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clear" w:pos="720"/>
          <w:tab w:val="left" w:pos="993" w:leader="none"/>
        </w:tabs>
        <w:bidi w:val="0"/>
        <w:spacing w:before="120" w:after="120"/>
        <w:jc w:val="center"/>
        <w:rPr/>
      </w:pPr>
      <w:r>
        <w:rPr/>
        <w:object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38.4pt;height:51.55pt;mso-wrap-distance-right:0pt;mso-wrap-distance-bottom:6pt" filled="f" o:ole="">
            <v:imagedata r:id="rId3" o:title=""/>
          </v:shape>
          <o:OLEObject Type="Embed" ProgID="" ShapeID="ole_rId2" DrawAspect="Content" ObjectID="_1555476054" r:id="rId2"/>
        </w:object>
      </w:r>
    </w:p>
    <w:p>
      <w:pPr>
        <w:pStyle w:val="1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en-US"/>
        </w:rPr>
        <w:t>ОДЕСЬКА ОБЛАСТЬ</w:t>
      </w:r>
    </w:p>
    <w:p>
      <w:pPr>
        <w:pStyle w:val="1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en-US"/>
        </w:rPr>
        <w:t>БОЛГРАДСЬКИЙ РАЙОН</w:t>
      </w:r>
    </w:p>
    <w:p>
      <w:pPr>
        <w:pStyle w:val="1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en-US"/>
        </w:rPr>
        <w:t>АРЦИЗЬКА МІСЬКА РАДА</w:t>
      </w:r>
    </w:p>
    <w:p>
      <w:pPr>
        <w:pStyle w:val="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вул. Соборна,46, м. Арциз, Болградський район, Одеська область, 68400, тел./факс: (04845) 3-41-72,</w:t>
      </w:r>
    </w:p>
    <w:p>
      <w:pPr>
        <w:pStyle w:val="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Е-mail: arsirada@ukr.net, офіційний сайт: https://arsiz-rada.gov.ua, код згідно з ЄДРПОУ 04057037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cs="Times New Roman" w:ascii="Times New Roman" w:hAnsi="Times New Roman"/>
          <w:sz w:val="20"/>
          <w:szCs w:val="20"/>
          <w:lang w:val="uk-UA" w:eastAsia="ru-RU"/>
        </w:rPr>
      </w:r>
    </w:p>
    <w:tbl>
      <w:tblPr>
        <w:tblW w:w="9570" w:type="dxa"/>
        <w:jc w:val="left"/>
        <w:tblInd w:w="3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2"/>
        <w:gridCol w:w="2758"/>
        <w:gridCol w:w="3190"/>
      </w:tblGrid>
      <w:tr>
        <w:trPr>
          <w:trHeight w:val="620" w:hRule="atLeast"/>
        </w:trPr>
        <w:tc>
          <w:tcPr>
            <w:tcW w:w="3622" w:type="dxa"/>
            <w:tcBorders/>
          </w:tcPr>
          <w:p>
            <w:pPr>
              <w:pStyle w:val="Normal"/>
              <w:widowControl w:val="false"/>
              <w:bidi w:val="0"/>
              <w:spacing w:before="120" w:after="0"/>
              <w:jc w:val="left"/>
              <w:rPr/>
            </w:pPr>
            <w:r>
              <w:rPr>
                <w:u w:val="single"/>
              </w:rPr>
              <w:t>11.</w:t>
            </w:r>
            <w:r>
              <w:rPr>
                <w:u w:val="single"/>
                <w:lang w:val="uk-UA"/>
              </w:rPr>
              <w:t>01.2022</w:t>
            </w:r>
            <w:r>
              <w:rPr>
                <w:lang w:val="uk-UA"/>
              </w:rPr>
              <w:t xml:space="preserve"> </w:t>
            </w:r>
            <w:r>
              <w:rPr/>
              <w:t xml:space="preserve">№ </w:t>
            </w:r>
            <w:r>
              <w:rPr>
                <w:u w:val="single"/>
                <w:lang w:val="uk-UA"/>
              </w:rPr>
              <w:t>02-27/54</w:t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ind w:left="0" w:right="0" w:firstLine="567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andard"/>
        <w:tabs>
          <w:tab w:val="clear" w:pos="720"/>
          <w:tab w:val="left" w:pos="810" w:leader="none"/>
        </w:tabs>
        <w:ind w:left="-108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clear" w:pos="720"/>
          <w:tab w:val="left" w:pos="810" w:leader="none"/>
        </w:tabs>
        <w:ind w:left="-108" w:right="0" w:hanging="0"/>
        <w:jc w:val="right"/>
        <w:rPr>
          <w:rFonts w:eastAsia="Times New Roman" w:cs="Times New Roman"/>
          <w:b/>
          <w:b/>
          <w:color w:val="auto"/>
          <w:kern w:val="2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/>
          <w:color w:val="auto"/>
          <w:kern w:val="2"/>
          <w:sz w:val="28"/>
          <w:szCs w:val="28"/>
          <w:lang w:val="uk-UA" w:eastAsia="zh-CN" w:bidi="ar-SA"/>
        </w:rPr>
        <w:t>Єфиму Буюклі</w:t>
      </w:r>
    </w:p>
    <w:p>
      <w:pPr>
        <w:pStyle w:val="Normal"/>
        <w:bidi w:val="0"/>
        <w:jc w:val="center"/>
        <w:rPr>
          <w:b/>
          <w:b/>
          <w:color w:val="000000"/>
          <w:sz w:val="28"/>
          <w:szCs w:val="28"/>
          <w:shd w:fill="FFFFFF" w:val="clear"/>
          <w:lang w:eastAsia="ru-RU"/>
        </w:rPr>
      </w:pPr>
      <w:r>
        <w:rPr>
          <w:b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bidi w:val="0"/>
        <w:jc w:val="left"/>
        <w:rPr>
          <w:b/>
          <w:b/>
          <w:color w:val="000000"/>
          <w:sz w:val="28"/>
          <w:szCs w:val="28"/>
          <w:shd w:fill="FFFFFF" w:val="clear"/>
          <w:lang w:val="uk-UA" w:eastAsia="ru-RU"/>
        </w:rPr>
      </w:pPr>
      <w:r>
        <w:rPr>
          <w:b/>
          <w:color w:val="000000"/>
          <w:sz w:val="28"/>
          <w:szCs w:val="28"/>
          <w:shd w:fill="FFFFFF" w:val="clear"/>
          <w:lang w:val="uk-UA" w:eastAsia="ru-RU"/>
        </w:rPr>
        <w:t xml:space="preserve">Щодо запиту на надання </w:t>
      </w:r>
    </w:p>
    <w:p>
      <w:pPr>
        <w:pStyle w:val="Normal"/>
        <w:bidi w:val="0"/>
        <w:jc w:val="left"/>
        <w:rPr>
          <w:b/>
          <w:b/>
          <w:color w:val="000000"/>
          <w:sz w:val="28"/>
          <w:szCs w:val="28"/>
          <w:shd w:fill="FFFFFF" w:val="clear"/>
          <w:lang w:val="uk-UA" w:eastAsia="ru-RU"/>
        </w:rPr>
      </w:pPr>
      <w:r>
        <w:rPr>
          <w:b/>
          <w:color w:val="000000"/>
          <w:sz w:val="28"/>
          <w:szCs w:val="28"/>
          <w:shd w:fill="FFFFFF" w:val="clear"/>
          <w:lang w:val="uk-UA" w:eastAsia="ru-RU"/>
        </w:rPr>
        <w:t>публічної інформації</w:t>
      </w:r>
    </w:p>
    <w:p>
      <w:pPr>
        <w:pStyle w:val="Normal"/>
        <w:bidi w:val="0"/>
        <w:jc w:val="left"/>
        <w:rPr>
          <w:b/>
          <w:b/>
          <w:color w:val="000000"/>
          <w:sz w:val="28"/>
          <w:szCs w:val="28"/>
          <w:shd w:fill="FFFFFF" w:val="clear"/>
          <w:lang w:eastAsia="ru-RU"/>
        </w:rPr>
      </w:pPr>
      <w:r>
        <w:rPr>
          <w:b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sz w:val="28"/>
          <w:szCs w:val="28"/>
          <w:lang w:eastAsia="ru-RU"/>
        </w:rPr>
        <w:t xml:space="preserve">Шановний </w:t>
      </w:r>
      <w:r>
        <w:rPr>
          <w:sz w:val="28"/>
          <w:szCs w:val="28"/>
          <w:lang w:val="uk-UA" w:eastAsia="ru-RU"/>
        </w:rPr>
        <w:t>Єфиме Буюклі</w:t>
      </w:r>
      <w:r>
        <w:rPr>
          <w:sz w:val="28"/>
          <w:szCs w:val="28"/>
          <w:lang w:eastAsia="ru-RU"/>
        </w:rPr>
        <w:t xml:space="preserve">! </w:t>
      </w:r>
      <w:r>
        <w:rPr>
          <w:sz w:val="28"/>
          <w:szCs w:val="28"/>
          <w:lang w:val="uk-UA" w:eastAsia="ru-RU"/>
        </w:rPr>
        <w:t>Надаємо інформацію за вашим запитом про перелік об’єктів культурної спадщини (місцевого і національного значення), розташованих на території Арцизької територіальної громади (Додаток 1, Додаток 2).</w:t>
      </w:r>
    </w:p>
    <w:p>
      <w:pPr>
        <w:pStyle w:val="Normal"/>
        <w:bidi w:val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pStyle w:val="Normal"/>
        <w:bidi w:val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896" w:leader="none"/>
        </w:tabs>
        <w:bidi w:val="0"/>
        <w:ind w:left="0" w:right="0" w:hanging="0"/>
        <w:jc w:val="both"/>
        <w:rPr/>
      </w:pPr>
      <w:r>
        <w:rPr>
          <w:rFonts w:eastAsia="NSimSun" w:cs="Arial"/>
          <w:b/>
          <w:color w:val="000000"/>
          <w:kern w:val="2"/>
          <w:sz w:val="28"/>
          <w:szCs w:val="28"/>
          <w:shd w:fill="FFFFFF" w:val="clear"/>
          <w:lang w:val="uk-UA" w:eastAsia="ru-RU" w:bidi="hi-IN"/>
        </w:rPr>
        <w:t xml:space="preserve">   </w:t>
      </w:r>
      <w:r>
        <w:rPr>
          <w:rFonts w:eastAsia="NSimSun" w:cs="Arial"/>
          <w:b/>
          <w:color w:val="000000"/>
          <w:kern w:val="2"/>
          <w:sz w:val="28"/>
          <w:szCs w:val="28"/>
          <w:shd w:fill="FFFFFF" w:val="clear"/>
          <w:lang w:val="uk-UA" w:eastAsia="ru-RU" w:bidi="hi-IN"/>
        </w:rPr>
        <w:t>Міський голова</w:t>
      </w:r>
      <w:r>
        <w:rPr>
          <w:b/>
          <w:color w:val="000000"/>
          <w:sz w:val="28"/>
          <w:szCs w:val="28"/>
          <w:shd w:fill="FFFFFF" w:val="clear"/>
          <w:lang w:val="ru-RU" w:eastAsia="ru-RU"/>
        </w:rPr>
        <w:tab/>
        <w:tab/>
        <w:tab/>
        <w:tab/>
        <w:tab/>
      </w:r>
      <w:r>
        <w:rPr>
          <w:rFonts w:eastAsia="NSimSun" w:cs="Arial"/>
          <w:b/>
          <w:color w:val="000000"/>
          <w:kern w:val="2"/>
          <w:sz w:val="28"/>
          <w:szCs w:val="28"/>
          <w:shd w:fill="FFFFFF" w:val="clear"/>
          <w:lang w:val="uk-UA" w:eastAsia="ru-RU" w:bidi="hi-IN"/>
        </w:rPr>
        <w:t>Сергій ПАРПУЛАНСЬКИЙ</w:t>
      </w:r>
      <w:r>
        <w:br w:type="page"/>
      </w:r>
    </w:p>
    <w:p>
      <w:pPr>
        <w:pStyle w:val="Normal"/>
        <w:bidi w:val="0"/>
        <w:ind w:left="0" w:right="0" w:hanging="0"/>
        <w:jc w:val="right"/>
        <w:rPr/>
      </w:pPr>
      <w:r>
        <w:rPr>
          <w:sz w:val="24"/>
          <w:szCs w:val="24"/>
        </w:rPr>
        <w:t>Додаток 1</w:t>
        <w:tab/>
        <w:tab/>
        <w:tab/>
        <w:tab/>
        <w:br/>
      </w:r>
      <w:r>
        <w:rPr>
          <w:sz w:val="24"/>
          <w:szCs w:val="24"/>
          <w:lang w:val="uk-UA" w:eastAsia="ru-RU"/>
        </w:rPr>
        <w:t>до листа </w:t>
      </w:r>
      <w:r>
        <w:rPr>
          <w:sz w:val="24"/>
          <w:szCs w:val="24"/>
          <w:u w:val="none"/>
          <w:lang w:val="uk-UA" w:eastAsia="ru-RU"/>
        </w:rPr>
        <w:t>№</w:t>
      </w:r>
      <w:r>
        <w:rPr>
          <w:sz w:val="24"/>
          <w:szCs w:val="24"/>
          <w:u w:val="single"/>
          <w:lang w:val="uk-UA" w:eastAsia="ru-RU"/>
        </w:rPr>
        <w:t xml:space="preserve">       ____    </w:t>
      </w:r>
      <w:r>
        <w:rPr>
          <w:sz w:val="24"/>
          <w:szCs w:val="24"/>
          <w:lang w:val="uk-UA" w:eastAsia="ru-RU"/>
        </w:rPr>
        <w:t xml:space="preserve"> від ________</w:t>
      </w:r>
      <w:r>
        <w:rPr>
          <w:sz w:val="24"/>
          <w:szCs w:val="24"/>
          <w:u w:val="single"/>
          <w:lang w:val="uk-UA" w:eastAsia="ru-RU"/>
        </w:rPr>
        <w:t xml:space="preserve">                </w:t>
      </w:r>
    </w:p>
    <w:p>
      <w:pPr>
        <w:pStyle w:val="Normal"/>
        <w:overflowPunct w:val="false"/>
        <w:bidi w:val="0"/>
        <w:jc w:val="center"/>
        <w:textAlignment w:val="baseline"/>
        <w:rPr>
          <w:rFonts w:ascii="Times New Roman CYR" w:hAnsi="Times New Roman CYR" w:eastAsia="NSimSun" w:cs="Arial"/>
          <w:b/>
          <w:b/>
          <w:color w:val="auto"/>
          <w:spacing w:val="20"/>
          <w:kern w:val="2"/>
          <w:sz w:val="28"/>
          <w:szCs w:val="28"/>
          <w:lang w:val="uk-UA" w:eastAsia="ru-RU" w:bidi="hi-IN"/>
        </w:rPr>
      </w:pPr>
      <w:r>
        <w:rPr>
          <w:rFonts w:eastAsia="NSimSun" w:cs="Arial" w:ascii="Times New Roman CYR" w:hAnsi="Times New Roman CYR"/>
          <w:b/>
          <w:color w:val="auto"/>
          <w:spacing w:val="20"/>
          <w:kern w:val="2"/>
          <w:sz w:val="28"/>
          <w:szCs w:val="28"/>
          <w:lang w:val="uk-UA" w:eastAsia="ru-RU" w:bidi="hi-IN"/>
        </w:rPr>
      </w:r>
    </w:p>
    <w:p>
      <w:pPr>
        <w:pStyle w:val="Normal"/>
        <w:overflowPunct w:val="false"/>
        <w:bidi w:val="0"/>
        <w:jc w:val="center"/>
        <w:textAlignment w:val="baseline"/>
        <w:rPr>
          <w:rFonts w:ascii="Times New Roman CYR" w:hAnsi="Times New Roman CYR" w:eastAsia="NSimSun" w:cs="Arial"/>
          <w:b/>
          <w:b/>
          <w:color w:val="auto"/>
          <w:spacing w:val="20"/>
          <w:kern w:val="2"/>
          <w:sz w:val="28"/>
          <w:szCs w:val="28"/>
          <w:lang w:val="uk-UA" w:eastAsia="ru-RU" w:bidi="hi-IN"/>
        </w:rPr>
      </w:pPr>
      <w:r>
        <w:rPr>
          <w:rFonts w:eastAsia="NSimSun" w:cs="Arial" w:ascii="Times New Roman CYR" w:hAnsi="Times New Roman CYR"/>
          <w:b/>
          <w:color w:val="auto"/>
          <w:spacing w:val="20"/>
          <w:kern w:val="2"/>
          <w:sz w:val="28"/>
          <w:szCs w:val="28"/>
          <w:lang w:val="uk-UA" w:eastAsia="ru-RU" w:bidi="hi-IN"/>
        </w:rPr>
        <w:t xml:space="preserve">Перелік історичних та архітектурних </w:t>
      </w:r>
    </w:p>
    <w:p>
      <w:pPr>
        <w:pStyle w:val="Normal"/>
        <w:overflowPunct w:val="false"/>
        <w:bidi w:val="0"/>
        <w:jc w:val="center"/>
        <w:textAlignment w:val="baseline"/>
        <w:rPr>
          <w:rFonts w:ascii="Times New Roman CYR" w:hAnsi="Times New Roman CYR" w:eastAsia="NSimSun" w:cs="Arial"/>
          <w:b/>
          <w:b/>
          <w:color w:val="auto"/>
          <w:spacing w:val="20"/>
          <w:kern w:val="2"/>
          <w:sz w:val="28"/>
          <w:szCs w:val="28"/>
          <w:lang w:val="uk-UA" w:eastAsia="ru-RU" w:bidi="hi-IN"/>
        </w:rPr>
      </w:pPr>
      <w:r>
        <w:rPr>
          <w:rFonts w:eastAsia="NSimSun" w:cs="Arial" w:ascii="Times New Roman CYR" w:hAnsi="Times New Roman CYR"/>
          <w:b/>
          <w:color w:val="auto"/>
          <w:spacing w:val="20"/>
          <w:kern w:val="2"/>
          <w:sz w:val="28"/>
          <w:szCs w:val="28"/>
          <w:lang w:val="uk-UA" w:eastAsia="ru-RU" w:bidi="hi-IN"/>
        </w:rPr>
        <w:t>об’єктів культурної спадщини</w:t>
      </w:r>
    </w:p>
    <w:p>
      <w:pPr>
        <w:pStyle w:val="Normal"/>
        <w:overflowPunct w:val="false"/>
        <w:bidi w:val="0"/>
        <w:jc w:val="center"/>
        <w:textAlignment w:val="baseline"/>
        <w:rPr/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Арцизької</w:t>
      </w:r>
      <w:r>
        <w:rPr>
          <w:rFonts w:ascii="Times New Roman CYR" w:hAnsi="Times New Roman CYR"/>
          <w:b/>
          <w:sz w:val="28"/>
          <w:szCs w:val="28"/>
          <w:lang w:val="ru-RU" w:eastAsia="ru-RU"/>
        </w:rPr>
        <w:t xml:space="preserve"> міської т</w:t>
      </w:r>
      <w:r>
        <w:rPr>
          <w:rFonts w:ascii="Times New Roman CYR" w:hAnsi="Times New Roman CYR"/>
          <w:b/>
          <w:sz w:val="28"/>
          <w:szCs w:val="28"/>
          <w:lang w:eastAsia="ru-RU"/>
        </w:rPr>
        <w:t>ериторіальн</w:t>
      </w:r>
      <w:r>
        <w:rPr>
          <w:rFonts w:ascii="Times New Roman CYR" w:hAnsi="Times New Roman CYR"/>
          <w:b/>
          <w:sz w:val="28"/>
          <w:szCs w:val="28"/>
          <w:lang w:val="uk-UA" w:eastAsia="ru-RU"/>
        </w:rPr>
        <w:t>ої</w:t>
      </w:r>
      <w:r>
        <w:rPr>
          <w:rFonts w:ascii="Times New Roman CYR" w:hAnsi="Times New Roman CYR"/>
          <w:b/>
          <w:sz w:val="28"/>
          <w:szCs w:val="28"/>
          <w:lang w:eastAsia="ru-RU"/>
        </w:rPr>
        <w:t xml:space="preserve"> громад</w:t>
      </w:r>
      <w:r>
        <w:rPr>
          <w:rFonts w:ascii="Times New Roman CYR" w:hAnsi="Times New Roman CYR"/>
          <w:b/>
          <w:sz w:val="28"/>
          <w:szCs w:val="28"/>
          <w:lang w:val="uk-UA" w:eastAsia="ru-RU"/>
        </w:rPr>
        <w:t>и</w:t>
      </w:r>
    </w:p>
    <w:tbl>
      <w:tblPr>
        <w:tblW w:w="10170" w:type="dxa"/>
        <w:jc w:val="left"/>
        <w:tblInd w:w="-76" w:type="dxa"/>
        <w:tblLayout w:type="fixed"/>
        <w:tblCellMar>
          <w:top w:w="55" w:type="dxa"/>
          <w:left w:w="71" w:type="dxa"/>
          <w:bottom w:w="55" w:type="dxa"/>
          <w:right w:w="71" w:type="dxa"/>
        </w:tblCellMar>
      </w:tblPr>
      <w:tblGrid>
        <w:gridCol w:w="540"/>
        <w:gridCol w:w="2007"/>
        <w:gridCol w:w="2038"/>
        <w:gridCol w:w="1624"/>
        <w:gridCol w:w="2251"/>
        <w:gridCol w:w="1709"/>
      </w:tblGrid>
      <w:tr>
        <w:trPr>
          <w:cantSplit w:val="tru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3" w:leader="none"/>
              </w:tabs>
              <w:overflowPunct w:val="false"/>
              <w:bidi w:val="0"/>
              <w:ind w:left="283" w:right="0" w:hanging="0"/>
              <w:jc w:val="left"/>
              <w:textAlignment w:val="baseline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Назва об’єкту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 w:eastAsia="NSimSun" w:cs="Arial"/>
                <w:color w:val="auto"/>
                <w:kern w:val="2"/>
                <w:sz w:val="24"/>
                <w:szCs w:val="20"/>
                <w:lang w:val="uk-UA" w:eastAsia="ru-RU" w:bidi="hi-IN"/>
              </w:rPr>
            </w:pPr>
            <w:r>
              <w:rPr>
                <w:rFonts w:eastAsia="NSimSun" w:cs="Arial" w:ascii="Times New Roman CYR" w:hAnsi="Times New Roman CYR"/>
                <w:color w:val="auto"/>
                <w:kern w:val="2"/>
                <w:sz w:val="24"/>
                <w:szCs w:val="20"/>
                <w:lang w:val="uk-UA" w:eastAsia="ru-RU" w:bidi="hi-IN"/>
              </w:rPr>
              <w:t>Місцезнаходження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Тип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Балансоутримувач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eastAsia="NSimSun" w:cs="Arial"/>
                <w:color w:val="auto"/>
                <w:kern w:val="2"/>
                <w:sz w:val="24"/>
                <w:szCs w:val="20"/>
                <w:lang w:val="uk-UA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0"/>
                <w:lang w:val="uk-UA" w:eastAsia="ru-RU" w:bidi="hi-IN"/>
              </w:rPr>
              <w:t>Номер рішення взяття під державну охорону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Особняк</w:t>
            </w:r>
            <w:r>
              <w:rPr>
                <w:rFonts w:ascii="Times New Roman CYR" w:hAnsi="Times New Roman CYR"/>
                <w:szCs w:val="20"/>
                <w:lang w:eastAsia="ru-RU"/>
              </w:rPr>
              <w:t xml:space="preserve"> (райспоживспілка)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eastAsia="ru-RU"/>
              </w:rPr>
              <w:t>кін. ХІХ ст.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eastAsia="ru-RU"/>
              </w:rPr>
              <w:t>м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. Арциз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eastAsia="ru-RU"/>
              </w:rPr>
              <w:t>вул.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szCs w:val="20"/>
                <w:lang w:val="ru-RU" w:eastAsia="ru-RU"/>
              </w:rPr>
              <w:t>28 ч</w:t>
            </w:r>
            <w:r>
              <w:rPr>
                <w:rFonts w:ascii="Times New Roman CYR" w:hAnsi="Times New Roman CYR"/>
                <w:szCs w:val="20"/>
                <w:lang w:eastAsia="ru-RU"/>
              </w:rPr>
              <w:t>ервня</w:t>
            </w:r>
            <w:r>
              <w:rPr>
                <w:szCs w:val="20"/>
                <w:lang w:val="ru-RU" w:eastAsia="ru-RU"/>
              </w:rPr>
              <w:t>, 132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Особняк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>167</w:t>
            </w:r>
            <w:r>
              <w:rPr>
                <w:szCs w:val="20"/>
                <w:lang w:eastAsia="ru-RU"/>
              </w:rPr>
              <w:t xml:space="preserve"> від 17.04.19</w:t>
            </w:r>
            <w:r>
              <w:rPr>
                <w:szCs w:val="20"/>
                <w:lang w:val="ru-RU" w:eastAsia="ru-RU"/>
              </w:rPr>
              <w:t>87</w:t>
            </w:r>
            <w:r>
              <w:rPr>
                <w:szCs w:val="20"/>
                <w:lang w:eastAsia="ru-RU"/>
              </w:rPr>
              <w:t xml:space="preserve"> р</w:t>
            </w:r>
            <w:r>
              <w:rPr>
                <w:szCs w:val="20"/>
                <w:lang w:val="ru-RU" w:eastAsia="ru-RU"/>
              </w:rPr>
              <w:t>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Жи</w:t>
            </w:r>
            <w:r>
              <w:rPr>
                <w:rFonts w:ascii="Times New Roman CYR" w:hAnsi="Times New Roman CYR"/>
                <w:szCs w:val="20"/>
                <w:lang w:eastAsia="ru-RU"/>
              </w:rPr>
              <w:t>т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ло</w:t>
            </w:r>
            <w:r>
              <w:rPr>
                <w:rFonts w:ascii="Times New Roman CYR" w:hAnsi="Times New Roman CYR"/>
                <w:szCs w:val="20"/>
                <w:lang w:eastAsia="ru-RU"/>
              </w:rPr>
              <w:t>ви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й </w:t>
            </w:r>
            <w:r>
              <w:rPr>
                <w:rFonts w:ascii="Times New Roman CYR" w:hAnsi="Times New Roman CYR"/>
                <w:szCs w:val="20"/>
                <w:lang w:eastAsia="ru-RU"/>
              </w:rPr>
              <w:t>будинок (РАГС)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val="en-US" w:eastAsia="ru-RU"/>
              </w:rPr>
              <w:t>XIX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 ст.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eastAsia="ru-RU"/>
              </w:rPr>
              <w:t>м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. Арциз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eastAsia="ru-RU"/>
              </w:rPr>
              <w:t xml:space="preserve">вул. </w:t>
            </w:r>
            <w:r>
              <w:rPr>
                <w:szCs w:val="20"/>
                <w:lang w:val="ru-RU" w:eastAsia="ru-RU"/>
              </w:rPr>
              <w:t>28 ч</w:t>
            </w:r>
            <w:r>
              <w:rPr>
                <w:rFonts w:ascii="Times New Roman CYR" w:hAnsi="Times New Roman CYR"/>
                <w:szCs w:val="20"/>
                <w:lang w:eastAsia="ru-RU"/>
              </w:rPr>
              <w:t>ервня</w:t>
            </w:r>
            <w:r>
              <w:rPr>
                <w:szCs w:val="20"/>
                <w:lang w:val="ru-RU" w:eastAsia="ru-RU"/>
              </w:rPr>
              <w:t>, 94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Житловий будинок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>167</w:t>
            </w:r>
            <w:r>
              <w:rPr>
                <w:szCs w:val="20"/>
                <w:lang w:eastAsia="ru-RU"/>
              </w:rPr>
              <w:t xml:space="preserve"> від 17.04.19</w:t>
            </w:r>
            <w:r>
              <w:rPr>
                <w:szCs w:val="20"/>
                <w:lang w:val="ru-RU" w:eastAsia="ru-RU"/>
              </w:rPr>
              <w:t>87</w:t>
            </w:r>
            <w:r>
              <w:rPr>
                <w:szCs w:val="20"/>
                <w:lang w:eastAsia="ru-RU"/>
              </w:rPr>
              <w:t xml:space="preserve"> р</w:t>
            </w:r>
            <w:r>
              <w:rPr>
                <w:szCs w:val="20"/>
                <w:lang w:val="ru-RU" w:eastAsia="ru-RU"/>
              </w:rPr>
              <w:t>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Німец</w:t>
            </w:r>
            <w:r>
              <w:rPr>
                <w:rFonts w:ascii="Times New Roman CYR" w:hAnsi="Times New Roman CYR"/>
                <w:szCs w:val="20"/>
                <w:lang w:eastAsia="ru-RU"/>
              </w:rPr>
              <w:t>ь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кий жи</w:t>
            </w:r>
            <w:r>
              <w:rPr>
                <w:rFonts w:ascii="Times New Roman CYR" w:hAnsi="Times New Roman CYR"/>
                <w:szCs w:val="20"/>
                <w:lang w:eastAsia="ru-RU"/>
              </w:rPr>
              <w:t>т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ло</w:t>
            </w:r>
            <w:r>
              <w:rPr>
                <w:rFonts w:ascii="Times New Roman CYR" w:hAnsi="Times New Roman CYR"/>
                <w:szCs w:val="20"/>
                <w:lang w:eastAsia="ru-RU"/>
              </w:rPr>
              <w:t>ви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й </w:t>
            </w:r>
            <w:r>
              <w:rPr>
                <w:rFonts w:ascii="Times New Roman CYR" w:hAnsi="Times New Roman CYR"/>
                <w:szCs w:val="20"/>
                <w:lang w:eastAsia="ru-RU"/>
              </w:rPr>
              <w:t>будинок (заклад культури)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1930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eastAsia="ru-RU"/>
              </w:rPr>
              <w:t>м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. Арциз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eastAsia="ru-RU"/>
              </w:rPr>
              <w:t xml:space="preserve">вул. </w:t>
            </w:r>
            <w:r>
              <w:rPr>
                <w:rFonts w:ascii="Times New Roman CYR" w:hAnsi="Times New Roman CYR"/>
                <w:szCs w:val="20"/>
                <w:lang w:val="uk-UA" w:eastAsia="ru-RU"/>
              </w:rPr>
              <w:t>Трудова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, 15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Житловий будинок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>167</w:t>
            </w:r>
            <w:r>
              <w:rPr>
                <w:szCs w:val="20"/>
                <w:lang w:eastAsia="ru-RU"/>
              </w:rPr>
              <w:t xml:space="preserve"> від 17.04.19</w:t>
            </w:r>
            <w:r>
              <w:rPr>
                <w:szCs w:val="20"/>
                <w:lang w:val="ru-RU" w:eastAsia="ru-RU"/>
              </w:rPr>
              <w:t>87</w:t>
            </w:r>
            <w:r>
              <w:rPr>
                <w:szCs w:val="20"/>
                <w:lang w:eastAsia="ru-RU"/>
              </w:rPr>
              <w:t xml:space="preserve"> р</w:t>
            </w:r>
            <w:r>
              <w:rPr>
                <w:szCs w:val="20"/>
                <w:lang w:val="ru-RU" w:eastAsia="ru-RU"/>
              </w:rPr>
              <w:t>.</w:t>
            </w:r>
          </w:p>
        </w:tc>
      </w:tr>
      <w:tr>
        <w:trPr>
          <w:trHeight w:val="900" w:hRule="atLeast"/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Братська могила 86 радянських воїнів, що загинули при визволенні міста 23 серпня 1944р. Статуя: воїн з букетом квітів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м. Арциз, міський парк по вул. </w:t>
            </w:r>
            <w:r>
              <w:rPr>
                <w:rFonts w:ascii="Times New Roman CYR" w:hAnsi="Times New Roman CYR"/>
                <w:szCs w:val="20"/>
                <w:lang w:val="uk-UA" w:eastAsia="ru-RU"/>
              </w:rPr>
              <w:t>28 червня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Пам’ятник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eastAsia="ru-RU"/>
              </w:rPr>
              <w:t xml:space="preserve">381 </w:t>
            </w:r>
            <w:r>
              <w:rPr>
                <w:szCs w:val="20"/>
                <w:lang w:val="uk-UA" w:eastAsia="ru-RU"/>
              </w:rPr>
              <w:t>від 27.07.1971 р.</w:t>
            </w:r>
          </w:p>
        </w:tc>
      </w:tr>
      <w:tr>
        <w:trPr>
          <w:trHeight w:val="900" w:hRule="atLeast"/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Пам’ятник воїнам односельцям, загиблим в роки І світової війни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с. Виноградівка, біля школи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пров. Базарний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Пам’ятник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eastAsia="ru-RU"/>
              </w:rPr>
              <w:t xml:space="preserve">381 </w:t>
            </w:r>
            <w:r>
              <w:rPr>
                <w:szCs w:val="20"/>
                <w:lang w:val="uk-UA" w:eastAsia="ru-RU"/>
              </w:rPr>
              <w:t>від 27.07.1971 р.</w:t>
            </w:r>
          </w:p>
        </w:tc>
      </w:tr>
      <w:tr>
        <w:trPr>
          <w:trHeight w:val="900" w:hRule="atLeast"/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Церкв</w:t>
            </w:r>
            <w:r>
              <w:rPr>
                <w:rFonts w:ascii="Times New Roman CYR" w:hAnsi="Times New Roman CYR"/>
                <w:szCs w:val="20"/>
                <w:lang w:eastAsia="ru-RU"/>
              </w:rPr>
              <w:t>а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 Р</w:t>
            </w:r>
            <w:r>
              <w:rPr>
                <w:rFonts w:ascii="Times New Roman CYR" w:hAnsi="Times New Roman CYR"/>
                <w:szCs w:val="20"/>
                <w:lang w:eastAsia="ru-RU"/>
              </w:rPr>
              <w:t>із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два Богородиц</w:t>
            </w:r>
            <w:r>
              <w:rPr>
                <w:rFonts w:ascii="Times New Roman CYR" w:hAnsi="Times New Roman CYR"/>
                <w:szCs w:val="20"/>
                <w:lang w:eastAsia="ru-RU"/>
              </w:rPr>
              <w:t>і (Свято-Георгіївська)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1865-1867</w:t>
              <w:br/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с. Виноградівка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Церква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Арцизька міська рада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>167</w:t>
            </w:r>
            <w:r>
              <w:rPr>
                <w:szCs w:val="20"/>
                <w:lang w:eastAsia="ru-RU"/>
              </w:rPr>
              <w:t xml:space="preserve"> від 17.04.19</w:t>
            </w:r>
            <w:r>
              <w:rPr>
                <w:szCs w:val="20"/>
                <w:lang w:val="ru-RU" w:eastAsia="ru-RU"/>
              </w:rPr>
              <w:t>87</w:t>
            </w:r>
            <w:r>
              <w:rPr>
                <w:szCs w:val="20"/>
                <w:lang w:eastAsia="ru-RU"/>
              </w:rPr>
              <w:t xml:space="preserve">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Церкв</w:t>
            </w:r>
            <w:r>
              <w:rPr>
                <w:rFonts w:ascii="Times New Roman CYR" w:hAnsi="Times New Roman CYR"/>
                <w:szCs w:val="20"/>
                <w:lang w:eastAsia="ru-RU"/>
              </w:rPr>
              <w:t>а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 Вознес</w:t>
            </w:r>
            <w:r>
              <w:rPr>
                <w:rFonts w:ascii="Times New Roman CYR" w:hAnsi="Times New Roman CYR"/>
                <w:szCs w:val="20"/>
                <w:lang w:eastAsia="ru-RU"/>
              </w:rPr>
              <w:t>ін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ня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1881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с. Главан</w:t>
            </w:r>
            <w:r>
              <w:rPr>
                <w:rFonts w:ascii="Times New Roman CYR" w:hAnsi="Times New Roman CYR"/>
                <w:szCs w:val="20"/>
                <w:lang w:eastAsia="ru-RU"/>
              </w:rPr>
              <w:t>и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вул. Радянська,46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Церква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>167</w:t>
            </w:r>
            <w:r>
              <w:rPr>
                <w:szCs w:val="20"/>
                <w:lang w:eastAsia="ru-RU"/>
              </w:rPr>
              <w:t xml:space="preserve"> від 17.04.19</w:t>
            </w:r>
            <w:r>
              <w:rPr>
                <w:szCs w:val="20"/>
                <w:lang w:val="ru-RU" w:eastAsia="ru-RU"/>
              </w:rPr>
              <w:t>87</w:t>
            </w:r>
            <w:r>
              <w:rPr>
                <w:szCs w:val="20"/>
                <w:lang w:eastAsia="ru-RU"/>
              </w:rPr>
              <w:t xml:space="preserve"> р</w:t>
            </w:r>
            <w:r>
              <w:rPr>
                <w:szCs w:val="20"/>
                <w:lang w:val="ru-RU" w:eastAsia="ru-RU"/>
              </w:rPr>
              <w:t>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Пам’ятник воїнам-односельцям, загиблим в роки І Світової війни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с. Делень, сільський парк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вул. Гагаріна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Пам’ятник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Арцизька міська рада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eastAsia="ru-RU"/>
              </w:rPr>
              <w:t xml:space="preserve">381 </w:t>
            </w:r>
            <w:r>
              <w:rPr>
                <w:szCs w:val="20"/>
                <w:lang w:val="uk-UA" w:eastAsia="ru-RU"/>
              </w:rPr>
              <w:t>від 27.07.1971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Братська могила 3 сільських активістів, розстріляних румунськими окупантами в червні 1941 р.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с. Делень, сільський парк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вул. Гагаріна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Братська могила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Арцизька міська рада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eastAsia="ru-RU"/>
              </w:rPr>
              <w:t xml:space="preserve">381 </w:t>
            </w:r>
            <w:r>
              <w:rPr>
                <w:szCs w:val="20"/>
                <w:lang w:val="uk-UA" w:eastAsia="ru-RU"/>
              </w:rPr>
              <w:t>від 27.07.1971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Церкв</w:t>
            </w:r>
            <w:r>
              <w:rPr>
                <w:rFonts w:ascii="Times New Roman CYR" w:hAnsi="Times New Roman CYR"/>
                <w:szCs w:val="20"/>
                <w:lang w:eastAsia="ru-RU"/>
              </w:rPr>
              <w:t>а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 Усп</w:t>
            </w:r>
            <w:r>
              <w:rPr>
                <w:rFonts w:ascii="Times New Roman CYR" w:hAnsi="Times New Roman CYR"/>
                <w:szCs w:val="20"/>
                <w:lang w:eastAsia="ru-RU"/>
              </w:rPr>
              <w:t>і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н</w:t>
            </w:r>
            <w:r>
              <w:rPr>
                <w:rFonts w:ascii="Times New Roman CYR" w:hAnsi="Times New Roman CYR"/>
                <w:szCs w:val="20"/>
                <w:lang w:eastAsia="ru-RU"/>
              </w:rPr>
              <w:t>н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я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val="ru-RU" w:eastAsia="ru-RU"/>
              </w:rPr>
              <w:t>1840-</w:t>
            </w:r>
            <w:r>
              <w:rPr>
                <w:szCs w:val="20"/>
                <w:lang w:val="uk-UA" w:eastAsia="ru-RU"/>
              </w:rPr>
              <w:t>1843 рр.</w:t>
            </w:r>
            <w:r>
              <w:rPr>
                <w:rFonts w:ascii="Times New Roman CYR" w:hAnsi="Times New Roman CYR"/>
                <w:szCs w:val="20"/>
                <w:lang w:eastAsia="ru-RU"/>
              </w:rPr>
              <w:t>, 1867-перебуд.+ дзвіниця арх.Лозінський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с. Делень,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вул. Гагаріна,</w:t>
            </w:r>
            <w:r>
              <w:rPr>
                <w:rFonts w:ascii="Times New Roman CYR" w:hAnsi="Times New Roman CYR"/>
                <w:szCs w:val="20"/>
                <w:lang w:val="uk-UA" w:eastAsia="ru-RU"/>
              </w:rPr>
              <w:t>91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Церква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>167</w:t>
            </w:r>
            <w:r>
              <w:rPr>
                <w:szCs w:val="20"/>
                <w:lang w:eastAsia="ru-RU"/>
              </w:rPr>
              <w:t xml:space="preserve"> від 17.04.19</w:t>
            </w:r>
            <w:r>
              <w:rPr>
                <w:szCs w:val="20"/>
                <w:lang w:val="ru-RU" w:eastAsia="ru-RU"/>
              </w:rPr>
              <w:t>87</w:t>
            </w:r>
            <w:r>
              <w:rPr>
                <w:szCs w:val="20"/>
                <w:lang w:eastAsia="ru-RU"/>
              </w:rPr>
              <w:t xml:space="preserve"> р</w:t>
            </w:r>
            <w:r>
              <w:rPr>
                <w:szCs w:val="20"/>
                <w:lang w:val="ru-RU" w:eastAsia="ru-RU"/>
              </w:rPr>
              <w:t>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Пам’ятник 63 воїнам-односільцям, загиблим у роки І Світової війни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с. Задунаївка, біля школи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вул. Миру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Пам’ятник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Арцизька міська рада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eastAsia="ru-RU"/>
              </w:rPr>
              <w:t xml:space="preserve">381 </w:t>
            </w:r>
            <w:r>
              <w:rPr>
                <w:szCs w:val="20"/>
                <w:lang w:val="uk-UA" w:eastAsia="ru-RU"/>
              </w:rPr>
              <w:t>від 27.07.1971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Жи</w:t>
            </w:r>
            <w:r>
              <w:rPr>
                <w:rFonts w:ascii="Times New Roman CYR" w:hAnsi="Times New Roman CYR"/>
                <w:szCs w:val="20"/>
                <w:lang w:eastAsia="ru-RU"/>
              </w:rPr>
              <w:t>т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ло</w:t>
            </w:r>
            <w:r>
              <w:rPr>
                <w:rFonts w:ascii="Times New Roman CYR" w:hAnsi="Times New Roman CYR"/>
                <w:szCs w:val="20"/>
                <w:lang w:eastAsia="ru-RU"/>
              </w:rPr>
              <w:t>ви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й </w:t>
            </w:r>
            <w:r>
              <w:rPr>
                <w:rFonts w:ascii="Times New Roman CYR" w:hAnsi="Times New Roman CYR"/>
                <w:szCs w:val="20"/>
                <w:lang w:eastAsia="ru-RU"/>
              </w:rPr>
              <w:t>будинок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(жи</w:t>
            </w:r>
            <w:r>
              <w:rPr>
                <w:rFonts w:ascii="Times New Roman CYR" w:hAnsi="Times New Roman CYR"/>
                <w:szCs w:val="20"/>
                <w:lang w:eastAsia="ru-RU"/>
              </w:rPr>
              <w:t>в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 Христо Бот</w:t>
            </w:r>
            <w:r>
              <w:rPr>
                <w:rFonts w:ascii="Times New Roman CYR" w:hAnsi="Times New Roman CYR"/>
                <w:szCs w:val="20"/>
                <w:lang w:eastAsia="ru-RU"/>
              </w:rPr>
              <w:t>є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в)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с. Задуна</w:t>
            </w:r>
            <w:r>
              <w:rPr>
                <w:rFonts w:ascii="Times New Roman CYR" w:hAnsi="Times New Roman CYR"/>
                <w:szCs w:val="20"/>
                <w:lang w:eastAsia="ru-RU"/>
              </w:rPr>
              <w:t>ї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вка,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вул. Христо Ботєва, </w:t>
            </w:r>
            <w:r>
              <w:rPr>
                <w:rFonts w:ascii="Times New Roman CYR" w:hAnsi="Times New Roman CYR"/>
                <w:szCs w:val="20"/>
                <w:lang w:val="uk-UA" w:eastAsia="ru-RU"/>
              </w:rPr>
              <w:t>66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Житловий будинок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>167</w:t>
            </w:r>
            <w:r>
              <w:rPr>
                <w:szCs w:val="20"/>
                <w:lang w:eastAsia="ru-RU"/>
              </w:rPr>
              <w:t xml:space="preserve"> від 17.04.19</w:t>
            </w:r>
            <w:r>
              <w:rPr>
                <w:szCs w:val="20"/>
                <w:lang w:val="ru-RU" w:eastAsia="ru-RU"/>
              </w:rPr>
              <w:t>87</w:t>
            </w:r>
            <w:r>
              <w:rPr>
                <w:szCs w:val="20"/>
                <w:lang w:eastAsia="ru-RU"/>
              </w:rPr>
              <w:t xml:space="preserve"> р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Церкв</w:t>
            </w:r>
            <w:r>
              <w:rPr>
                <w:rFonts w:ascii="Times New Roman CYR" w:hAnsi="Times New Roman CYR"/>
                <w:szCs w:val="20"/>
                <w:lang w:eastAsia="ru-RU"/>
              </w:rPr>
              <w:t>а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 Дмитр</w:t>
            </w:r>
            <w:r>
              <w:rPr>
                <w:rFonts w:ascii="Times New Roman CYR" w:hAnsi="Times New Roman CYR"/>
                <w:szCs w:val="20"/>
                <w:lang w:eastAsia="ru-RU"/>
              </w:rPr>
              <w:t>ії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вс</w:t>
            </w:r>
            <w:r>
              <w:rPr>
                <w:rFonts w:ascii="Times New Roman CYR" w:hAnsi="Times New Roman CYR"/>
                <w:szCs w:val="20"/>
                <w:lang w:eastAsia="ru-RU"/>
              </w:rPr>
              <w:t>ь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ка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eastAsia="ru-RU"/>
              </w:rPr>
              <w:t>(Свято-Успенська)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1842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с. Задунаївка,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вул. Леніна, </w:t>
            </w:r>
            <w:r>
              <w:rPr>
                <w:rFonts w:ascii="Times New Roman CYR" w:hAnsi="Times New Roman CYR"/>
                <w:szCs w:val="20"/>
                <w:lang w:val="uk-UA" w:eastAsia="ru-RU"/>
              </w:rPr>
              <w:t>8-е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Церква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>167</w:t>
            </w:r>
            <w:r>
              <w:rPr>
                <w:szCs w:val="20"/>
                <w:lang w:eastAsia="ru-RU"/>
              </w:rPr>
              <w:t xml:space="preserve"> від 17.04.19</w:t>
            </w:r>
            <w:r>
              <w:rPr>
                <w:szCs w:val="20"/>
                <w:lang w:val="ru-RU" w:eastAsia="ru-RU"/>
              </w:rPr>
              <w:t>87</w:t>
            </w:r>
            <w:r>
              <w:rPr>
                <w:szCs w:val="20"/>
                <w:lang w:eastAsia="ru-RU"/>
              </w:rPr>
              <w:t xml:space="preserve"> р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Млин вітрян</w:t>
            </w:r>
            <w:r>
              <w:rPr>
                <w:rFonts w:ascii="Times New Roman CYR" w:hAnsi="Times New Roman CYR"/>
                <w:szCs w:val="20"/>
                <w:lang w:eastAsia="ru-RU"/>
              </w:rPr>
              <w:t>ий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eastAsia="ru-RU"/>
              </w:rPr>
              <w:t>(дерев’яний)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с. Задунаївка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Млин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>167</w:t>
            </w:r>
            <w:r>
              <w:rPr>
                <w:szCs w:val="20"/>
                <w:lang w:eastAsia="ru-RU"/>
              </w:rPr>
              <w:t xml:space="preserve"> від 17.04.19</w:t>
            </w:r>
            <w:r>
              <w:rPr>
                <w:szCs w:val="20"/>
                <w:lang w:val="ru-RU" w:eastAsia="ru-RU"/>
              </w:rPr>
              <w:t>87</w:t>
            </w:r>
            <w:r>
              <w:rPr>
                <w:szCs w:val="20"/>
                <w:lang w:eastAsia="ru-RU"/>
              </w:rPr>
              <w:t xml:space="preserve"> р</w:t>
            </w:r>
            <w:r>
              <w:rPr>
                <w:rFonts w:ascii="Times New Roman CYR" w:hAnsi="Times New Roman CYR"/>
                <w:szCs w:val="20"/>
                <w:lang w:eastAsia="ru-RU"/>
              </w:rPr>
              <w:t xml:space="preserve"> потребує реставрації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Пам’ятник воїнам-односельцям, загиблим у роки І Світової війни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с. Кам’янське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перех. вул. Гагаріна та вул. Виноградної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Пам’ятник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Арцизька міська рада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eastAsia="ru-RU"/>
              </w:rPr>
              <w:t xml:space="preserve">381 </w:t>
            </w:r>
            <w:r>
              <w:rPr>
                <w:szCs w:val="20"/>
                <w:lang w:val="uk-UA" w:eastAsia="ru-RU"/>
              </w:rPr>
              <w:t>від 27.07.1971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Пам’ятник воїнам-односельцям, загиблим при визволенні села в квітні 1944 р.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с.Кам’янське,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вул. Миру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Пам’ятник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Арцизька міська рада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eastAsia="ru-RU"/>
              </w:rPr>
              <w:t xml:space="preserve">652 </w:t>
            </w:r>
            <w:r>
              <w:rPr>
                <w:szCs w:val="20"/>
                <w:lang w:val="uk-UA" w:eastAsia="ru-RU"/>
              </w:rPr>
              <w:t>від 25.12.1984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Церкв</w:t>
            </w:r>
            <w:r>
              <w:rPr>
                <w:rFonts w:ascii="Times New Roman CYR" w:hAnsi="Times New Roman CYR"/>
                <w:szCs w:val="20"/>
                <w:lang w:eastAsia="ru-RU"/>
              </w:rPr>
              <w:t>а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 Михайл</w:t>
            </w:r>
            <w:r>
              <w:rPr>
                <w:rFonts w:ascii="Times New Roman CYR" w:hAnsi="Times New Roman CYR"/>
                <w:szCs w:val="20"/>
                <w:lang w:eastAsia="ru-RU"/>
              </w:rPr>
              <w:t>і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вс</w:t>
            </w:r>
            <w:r>
              <w:rPr>
                <w:rFonts w:ascii="Times New Roman CYR" w:hAnsi="Times New Roman CYR"/>
                <w:szCs w:val="20"/>
                <w:lang w:eastAsia="ru-RU"/>
              </w:rPr>
              <w:t>ь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ка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кін. </w:t>
            </w:r>
            <w:r>
              <w:rPr>
                <w:szCs w:val="20"/>
                <w:lang w:val="en-US" w:eastAsia="ru-RU"/>
              </w:rPr>
              <w:t>XIX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 ст</w:t>
            </w:r>
            <w:r>
              <w:rPr>
                <w:szCs w:val="20"/>
                <w:lang w:val="ru-RU" w:eastAsia="ru-RU"/>
              </w:rPr>
              <w:t>.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с. Каменс</w:t>
            </w:r>
            <w:r>
              <w:rPr>
                <w:rFonts w:ascii="Times New Roman CYR" w:hAnsi="Times New Roman CYR"/>
                <w:szCs w:val="20"/>
                <w:lang w:eastAsia="ru-RU"/>
              </w:rPr>
              <w:t>ь</w:t>
            </w:r>
            <w:r>
              <w:rPr>
                <w:rFonts w:ascii="Times New Roman CYR" w:hAnsi="Times New Roman CYR"/>
                <w:szCs w:val="20"/>
                <w:lang w:val="ru-RU" w:eastAsia="ru-RU"/>
              </w:rPr>
              <w:t>ке,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 xml:space="preserve">вул. Гагаріна, </w:t>
            </w:r>
            <w:r>
              <w:rPr>
                <w:rFonts w:ascii="Times New Roman CYR" w:hAnsi="Times New Roman CYR"/>
                <w:szCs w:val="20"/>
                <w:lang w:val="uk-UA" w:eastAsia="ru-RU"/>
              </w:rPr>
              <w:t>164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Церква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>167</w:t>
            </w:r>
            <w:r>
              <w:rPr>
                <w:szCs w:val="20"/>
                <w:lang w:eastAsia="ru-RU"/>
              </w:rPr>
              <w:t xml:space="preserve"> від 17.04.19</w:t>
            </w:r>
            <w:r>
              <w:rPr>
                <w:szCs w:val="20"/>
                <w:lang w:val="ru-RU" w:eastAsia="ru-RU"/>
              </w:rPr>
              <w:t>87</w:t>
            </w:r>
            <w:r>
              <w:rPr>
                <w:szCs w:val="20"/>
                <w:lang w:eastAsia="ru-RU"/>
              </w:rPr>
              <w:t xml:space="preserve"> р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Пам’ятник воїнам-односельцям, загиблим в роки Великої Вітчизняної війни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с. Надеждівка,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вул. Центральна,</w:t>
            </w:r>
            <w:r>
              <w:rPr>
                <w:rFonts w:ascii="Times New Roman CYR" w:hAnsi="Times New Roman CYR"/>
                <w:szCs w:val="20"/>
                <w:lang w:val="uk-UA" w:eastAsia="ru-RU"/>
              </w:rPr>
              <w:t>1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Пам’ятник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val="ru-RU"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 xml:space="preserve">652 </w:t>
            </w:r>
            <w:r>
              <w:rPr>
                <w:szCs w:val="20"/>
                <w:lang w:val="uk-UA" w:eastAsia="ru-RU"/>
              </w:rPr>
              <w:t>від 25.12.1984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Пам’ятник воїнам-односельцям, загиблим в роки І Світової війни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с. Нова Іванівка,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вул. Кооперативна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Пам’ятник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val="ru-RU"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 xml:space="preserve">381 </w:t>
            </w:r>
            <w:r>
              <w:rPr>
                <w:szCs w:val="20"/>
                <w:lang w:val="uk-UA" w:eastAsia="ru-RU"/>
              </w:rPr>
              <w:t>від 27.07.1971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Пам’ятник воїнам-односельцям, загиблим в роки Великої Вітчизняної війни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с. Нова Іванівка,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вул. Кооперативна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Пам’ятник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val="ru-RU"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 xml:space="preserve">381 </w:t>
            </w:r>
            <w:r>
              <w:rPr>
                <w:szCs w:val="20"/>
                <w:lang w:val="uk-UA" w:eastAsia="ru-RU"/>
              </w:rPr>
              <w:t>від 27.07.1971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val="ru-RU" w:eastAsia="ru-RU"/>
              </w:rPr>
              <w:t xml:space="preserve">Пам’ятник на честь </w:t>
            </w:r>
            <w:r>
              <w:rPr>
                <w:szCs w:val="20"/>
                <w:lang w:val="uk-UA" w:eastAsia="ru-RU"/>
              </w:rPr>
              <w:t>150-річчя заснування села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с. Нова Іванівка,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вул. Кооперативна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Пам’ятник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val="ru-RU"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 xml:space="preserve">652 </w:t>
            </w:r>
            <w:r>
              <w:rPr>
                <w:szCs w:val="20"/>
                <w:lang w:val="uk-UA" w:eastAsia="ru-RU"/>
              </w:rPr>
              <w:t>від 25.12.1984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Пам’ятник воїнам-односельцям, загиблим в роки Великої Вітчизняної війни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с. Новоселівка,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вул. Шевченка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Пам’ятник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val="ru-RU"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 xml:space="preserve">652 </w:t>
            </w:r>
            <w:r>
              <w:rPr>
                <w:szCs w:val="20"/>
                <w:lang w:val="uk-UA" w:eastAsia="ru-RU"/>
              </w:rPr>
              <w:t>від 25.12.1984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Братська могила 10 сільських активістів, розстріляних фашистськими окупантами в червні 1941 р.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с.Прямобалка,</w:t>
              <w:br/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Братська могила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val="ru-RU"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 xml:space="preserve">652 </w:t>
            </w:r>
            <w:r>
              <w:rPr>
                <w:szCs w:val="20"/>
                <w:lang w:val="uk-UA" w:eastAsia="ru-RU"/>
              </w:rPr>
              <w:t>від 25.12.1984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Пам’ятник 49 воїнам-однсельцям, загиблим в роки І світової війни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с. Холмське,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вул. Шкільна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Пам’ятник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val="ru-RU"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 xml:space="preserve">652 </w:t>
            </w:r>
            <w:r>
              <w:rPr>
                <w:szCs w:val="20"/>
                <w:lang w:val="uk-UA" w:eastAsia="ru-RU"/>
              </w:rPr>
              <w:t>від 25.12.1984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Пам’ятник воїнам-однсельцям, загиблим в роки Великої Вітчизняної війни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с. Холмське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Пам’ятник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val="ru-RU"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 xml:space="preserve">652 </w:t>
            </w:r>
            <w:r>
              <w:rPr>
                <w:szCs w:val="20"/>
                <w:lang w:val="uk-UA" w:eastAsia="ru-RU"/>
              </w:rPr>
              <w:t>від 25.12.1984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Могила радянського солдата, загиблого при звільненні села в 1944 р.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с. Холмське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Могила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val="ru-RU"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 xml:space="preserve">652 </w:t>
            </w:r>
            <w:r>
              <w:rPr>
                <w:szCs w:val="20"/>
                <w:lang w:val="uk-UA" w:eastAsia="ru-RU"/>
              </w:rPr>
              <w:t>від 25.12.1984 р.</w:t>
            </w:r>
          </w:p>
        </w:tc>
      </w:tr>
      <w:tr>
        <w:trPr>
          <w:cantSplit w:val="true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overflowPunct w:val="false"/>
              <w:bidi w:val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Церква Покровська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(Свято-Троїцька)</w:t>
            </w:r>
          </w:p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1870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lang w:val="ru-RU" w:eastAsia="ru-RU"/>
              </w:rPr>
              <w:t>с. Холмське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szCs w:val="20"/>
                <w:lang w:val="uk-UA" w:eastAsia="ru-RU"/>
              </w:rPr>
              <w:t>Церква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/>
                <w:szCs w:val="20"/>
                <w:lang w:val="ru-RU" w:eastAsia="ru-RU"/>
              </w:rPr>
            </w:pPr>
            <w:r>
              <w:rPr>
                <w:rFonts w:ascii="Times New Roman CYR" w:hAnsi="Times New Roman CYR"/>
                <w:szCs w:val="20"/>
                <w:u w:val="none"/>
                <w:lang w:val="ru-RU" w:eastAsia="ru-RU"/>
              </w:rPr>
              <w:t xml:space="preserve">–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left"/>
              <w:textAlignment w:val="baseline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№ </w:t>
            </w:r>
            <w:r>
              <w:rPr>
                <w:szCs w:val="20"/>
                <w:lang w:val="ru-RU" w:eastAsia="ru-RU"/>
              </w:rPr>
              <w:t>167 від 17.04.1987 р</w:t>
            </w:r>
          </w:p>
        </w:tc>
      </w:tr>
    </w:tbl>
    <w:p>
      <w:pPr>
        <w:pStyle w:val="NoSpacing"/>
        <w:bidi w:val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276" w:before="0" w:after="2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2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overflowPunct w:val="false"/>
        <w:bidi w:val="0"/>
        <w:ind w:left="0" w:right="0" w:hanging="0"/>
        <w:jc w:val="right"/>
        <w:textAlignment w:val="baseline"/>
        <w:rPr>
          <w:rFonts w:ascii="Times New Roman CYR" w:hAnsi="Times New Roman CYR" w:eastAsia="NSimSun" w:cs="Arial"/>
          <w:b w:val="false"/>
          <w:b w:val="false"/>
          <w:bCs w:val="false"/>
          <w:color w:val="auto"/>
          <w:spacing w:val="20"/>
          <w:kern w:val="2"/>
          <w:sz w:val="24"/>
          <w:szCs w:val="24"/>
          <w:lang w:val="uk-UA" w:eastAsia="ru-RU" w:bidi="hi-IN"/>
        </w:rPr>
      </w:pPr>
      <w:r>
        <w:rPr>
          <w:rFonts w:eastAsia="NSimSun" w:cs="Arial" w:ascii="Times New Roman CYR" w:hAnsi="Times New Roman CYR"/>
          <w:b w:val="false"/>
          <w:bCs w:val="false"/>
          <w:color w:val="auto"/>
          <w:spacing w:val="20"/>
          <w:kern w:val="2"/>
          <w:sz w:val="24"/>
          <w:szCs w:val="24"/>
          <w:lang w:val="uk-UA" w:eastAsia="ru-RU" w:bidi="hi-IN"/>
        </w:rPr>
      </w:r>
      <w:r>
        <w:br w:type="page"/>
      </w:r>
    </w:p>
    <w:p>
      <w:pPr>
        <w:pStyle w:val="Normal"/>
        <w:overflowPunct w:val="false"/>
        <w:bidi w:val="0"/>
        <w:ind w:left="0" w:right="0" w:hanging="0"/>
        <w:jc w:val="right"/>
        <w:textAlignment w:val="baseline"/>
        <w:rPr/>
      </w:pPr>
      <w:r>
        <w:rPr>
          <w:rFonts w:eastAsia="NSimSun" w:cs="Arial" w:ascii="Times New Roman" w:hAnsi="Times New Roman"/>
          <w:b w:val="false"/>
          <w:bCs w:val="false"/>
          <w:color w:val="auto"/>
          <w:spacing w:val="20"/>
          <w:kern w:val="2"/>
          <w:sz w:val="24"/>
          <w:szCs w:val="24"/>
          <w:lang w:val="uk-UA" w:eastAsia="ru-RU" w:bidi="hi-IN"/>
        </w:rPr>
        <w:t>Додаток 2</w:t>
        <w:tab/>
        <w:tab/>
        <w:t xml:space="preserve"> </w:t>
        <w:tab/>
        <w:tab/>
        <w:tab/>
        <w:br/>
        <w:t>до листа </w:t>
      </w:r>
      <w:r>
        <w:rPr>
          <w:rFonts w:eastAsia="NSimSun" w:cs="Arial" w:ascii="Times New Roman" w:hAnsi="Times New Roman"/>
          <w:b w:val="false"/>
          <w:bCs w:val="false"/>
          <w:color w:val="auto"/>
          <w:spacing w:val="20"/>
          <w:kern w:val="2"/>
          <w:sz w:val="24"/>
          <w:szCs w:val="24"/>
          <w:u w:val="none"/>
          <w:lang w:val="uk-UA" w:eastAsia="ru-RU" w:bidi="hi-IN"/>
        </w:rPr>
        <w:t>№</w:t>
      </w:r>
      <w:r>
        <w:rPr>
          <w:rFonts w:eastAsia="NSimSun" w:cs="Arial" w:ascii="Times New Roman" w:hAnsi="Times New Roman"/>
          <w:b w:val="false"/>
          <w:bCs w:val="false"/>
          <w:color w:val="auto"/>
          <w:spacing w:val="20"/>
          <w:kern w:val="2"/>
          <w:sz w:val="24"/>
          <w:szCs w:val="24"/>
          <w:u w:val="single"/>
          <w:lang w:val="uk-UA" w:eastAsia="ru-RU" w:bidi="hi-IN"/>
        </w:rPr>
        <w:t xml:space="preserve">           </w:t>
      </w:r>
      <w:r>
        <w:rPr>
          <w:rFonts w:eastAsia="NSimSun" w:cs="Arial" w:ascii="Times New Roman" w:hAnsi="Times New Roman"/>
          <w:b w:val="false"/>
          <w:bCs w:val="false"/>
          <w:color w:val="auto"/>
          <w:spacing w:val="20"/>
          <w:kern w:val="2"/>
          <w:sz w:val="24"/>
          <w:szCs w:val="24"/>
          <w:lang w:val="uk-UA" w:eastAsia="ru-RU" w:bidi="hi-IN"/>
        </w:rPr>
        <w:t xml:space="preserve"> від </w:t>
      </w:r>
      <w:r>
        <w:rPr>
          <w:rFonts w:eastAsia="NSimSun" w:cs="Arial" w:ascii="Times New Roman" w:hAnsi="Times New Roman"/>
          <w:b w:val="false"/>
          <w:bCs w:val="false"/>
          <w:color w:val="auto"/>
          <w:spacing w:val="20"/>
          <w:kern w:val="2"/>
          <w:sz w:val="24"/>
          <w:szCs w:val="24"/>
          <w:u w:val="single"/>
          <w:lang w:val="uk-UA" w:eastAsia="ru-RU" w:bidi="hi-IN"/>
        </w:rPr>
        <w:t xml:space="preserve">     _    </w:t>
        <w:tab/>
      </w:r>
      <w:r>
        <w:rPr>
          <w:rFonts w:eastAsia="NSimSun" w:cs="Arial" w:ascii="Times New Roman CYR" w:hAnsi="Times New Roman CYR"/>
          <w:b w:val="false"/>
          <w:bCs w:val="false"/>
          <w:color w:val="auto"/>
          <w:spacing w:val="20"/>
          <w:kern w:val="2"/>
          <w:sz w:val="24"/>
          <w:szCs w:val="24"/>
          <w:lang w:val="uk-UA" w:eastAsia="ru-RU" w:bidi="hi-IN"/>
        </w:rPr>
        <w:t xml:space="preserve">     </w:t>
      </w:r>
    </w:p>
    <w:p>
      <w:pPr>
        <w:pStyle w:val="Normal"/>
        <w:overflowPunct w:val="false"/>
        <w:bidi w:val="0"/>
        <w:jc w:val="center"/>
        <w:textAlignment w:val="baseline"/>
        <w:rPr>
          <w:rFonts w:ascii="Times New Roman CYR" w:hAnsi="Times New Roman CYR" w:eastAsia="NSimSun" w:cs="Arial"/>
          <w:b/>
          <w:b/>
          <w:color w:val="auto"/>
          <w:spacing w:val="20"/>
          <w:kern w:val="2"/>
          <w:sz w:val="28"/>
          <w:szCs w:val="28"/>
          <w:lang w:val="uk-UA" w:eastAsia="ru-RU" w:bidi="hi-IN"/>
        </w:rPr>
      </w:pPr>
      <w:r>
        <w:rPr>
          <w:rFonts w:eastAsia="NSimSun" w:cs="Arial" w:ascii="Times New Roman CYR" w:hAnsi="Times New Roman CYR"/>
          <w:b/>
          <w:color w:val="auto"/>
          <w:spacing w:val="20"/>
          <w:kern w:val="2"/>
          <w:sz w:val="28"/>
          <w:szCs w:val="28"/>
          <w:lang w:val="uk-UA" w:eastAsia="ru-RU" w:bidi="hi-IN"/>
        </w:rPr>
      </w:r>
    </w:p>
    <w:p>
      <w:pPr>
        <w:pStyle w:val="Normal"/>
        <w:overflowPunct w:val="false"/>
        <w:bidi w:val="0"/>
        <w:jc w:val="center"/>
        <w:textAlignment w:val="baseline"/>
        <w:rPr>
          <w:rFonts w:ascii="Times New Roman CYR" w:hAnsi="Times New Roman CYR" w:eastAsia="NSimSun" w:cs="Arial"/>
          <w:b/>
          <w:b/>
          <w:color w:val="auto"/>
          <w:spacing w:val="20"/>
          <w:kern w:val="2"/>
          <w:sz w:val="28"/>
          <w:szCs w:val="28"/>
          <w:lang w:val="uk-UA" w:eastAsia="ru-RU" w:bidi="hi-IN"/>
        </w:rPr>
      </w:pPr>
      <w:r>
        <w:rPr>
          <w:rFonts w:eastAsia="NSimSun" w:cs="Arial" w:ascii="Times New Roman CYR" w:hAnsi="Times New Roman CYR"/>
          <w:b/>
          <w:color w:val="auto"/>
          <w:spacing w:val="20"/>
          <w:kern w:val="2"/>
          <w:sz w:val="28"/>
          <w:szCs w:val="28"/>
          <w:lang w:val="uk-UA" w:eastAsia="ru-RU" w:bidi="hi-IN"/>
        </w:rPr>
        <w:t>Перелік археологічних</w:t>
      </w:r>
    </w:p>
    <w:p>
      <w:pPr>
        <w:pStyle w:val="Normal"/>
        <w:overflowPunct w:val="false"/>
        <w:bidi w:val="0"/>
        <w:jc w:val="center"/>
        <w:textAlignment w:val="baseline"/>
        <w:rPr>
          <w:rFonts w:ascii="Times New Roman CYR" w:hAnsi="Times New Roman CYR" w:eastAsia="NSimSun" w:cs="Arial"/>
          <w:b/>
          <w:b/>
          <w:color w:val="auto"/>
          <w:spacing w:val="20"/>
          <w:kern w:val="2"/>
          <w:sz w:val="28"/>
          <w:szCs w:val="28"/>
          <w:lang w:val="uk-UA" w:eastAsia="ru-RU" w:bidi="hi-IN"/>
        </w:rPr>
      </w:pPr>
      <w:r>
        <w:rPr>
          <w:rFonts w:eastAsia="NSimSun" w:cs="Arial" w:ascii="Times New Roman CYR" w:hAnsi="Times New Roman CYR"/>
          <w:b/>
          <w:color w:val="auto"/>
          <w:spacing w:val="20"/>
          <w:kern w:val="2"/>
          <w:sz w:val="28"/>
          <w:szCs w:val="28"/>
          <w:lang w:val="uk-UA" w:eastAsia="ru-RU" w:bidi="hi-IN"/>
        </w:rPr>
        <w:t>об’єктів культурної спадщини</w:t>
      </w:r>
    </w:p>
    <w:p>
      <w:pPr>
        <w:pStyle w:val="Normal"/>
        <w:tabs>
          <w:tab w:val="clear" w:pos="720"/>
          <w:tab w:val="left" w:pos="1896" w:leader="none"/>
        </w:tabs>
        <w:overflowPunct w:val="false"/>
        <w:bidi w:val="0"/>
        <w:jc w:val="center"/>
        <w:textAlignment w:val="baseline"/>
        <w:rPr/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Арцизької</w:t>
      </w:r>
      <w:r>
        <w:rPr>
          <w:rFonts w:ascii="Times New Roman CYR" w:hAnsi="Times New Roman CYR"/>
          <w:b/>
          <w:sz w:val="28"/>
          <w:szCs w:val="28"/>
          <w:lang w:val="ru-RU" w:eastAsia="ru-RU"/>
        </w:rPr>
        <w:t xml:space="preserve"> міської т</w:t>
      </w:r>
      <w:r>
        <w:rPr>
          <w:rFonts w:ascii="Times New Roman CYR" w:hAnsi="Times New Roman CYR"/>
          <w:b/>
          <w:sz w:val="28"/>
          <w:szCs w:val="28"/>
          <w:lang w:eastAsia="ru-RU"/>
        </w:rPr>
        <w:t>ериторіальн</w:t>
      </w:r>
      <w:r>
        <w:rPr>
          <w:rFonts w:ascii="Times New Roman CYR" w:hAnsi="Times New Roman CYR"/>
          <w:b/>
          <w:sz w:val="28"/>
          <w:szCs w:val="28"/>
          <w:lang w:val="uk-UA" w:eastAsia="ru-RU"/>
        </w:rPr>
        <w:t>ої</w:t>
      </w:r>
      <w:r>
        <w:rPr>
          <w:rFonts w:ascii="Times New Roman CYR" w:hAnsi="Times New Roman CYR"/>
          <w:b/>
          <w:sz w:val="28"/>
          <w:szCs w:val="28"/>
          <w:lang w:eastAsia="ru-RU"/>
        </w:rPr>
        <w:t xml:space="preserve"> громад</w:t>
      </w:r>
      <w:r>
        <w:rPr>
          <w:rFonts w:ascii="Times New Roman CYR" w:hAnsi="Times New Roman CYR"/>
          <w:b/>
          <w:sz w:val="28"/>
          <w:szCs w:val="28"/>
          <w:lang w:val="uk-UA" w:eastAsia="ru-RU"/>
        </w:rPr>
        <w:t>и</w:t>
      </w:r>
    </w:p>
    <w:tbl>
      <w:tblPr>
        <w:tblW w:w="9995" w:type="dxa"/>
        <w:jc w:val="left"/>
        <w:tblInd w:w="-8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"/>
        <w:gridCol w:w="695"/>
        <w:gridCol w:w="2252"/>
        <w:gridCol w:w="2521"/>
        <w:gridCol w:w="2072"/>
        <w:gridCol w:w="2432"/>
      </w:tblGrid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-70" w:hanging="0"/>
              <w:jc w:val="left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right="-70" w:hanging="0"/>
              <w:jc w:val="left"/>
              <w:rPr/>
            </w:pPr>
            <w:r>
              <w:rPr/>
              <w:t>п/п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Найменування  пам’ятки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overflowPunct w:val="false"/>
              <w:bidi w:val="0"/>
              <w:ind w:left="0" w:right="0" w:hanging="0"/>
              <w:jc w:val="left"/>
              <w:textAlignment w:val="baseline"/>
              <w:rPr>
                <w:rFonts w:ascii="Times New Roman CYR" w:hAnsi="Times New Roman CYR" w:eastAsia="NSimSun" w:cs="Arial"/>
                <w:color w:val="auto"/>
                <w:kern w:val="2"/>
                <w:sz w:val="24"/>
                <w:szCs w:val="20"/>
                <w:lang w:val="uk-UA" w:eastAsia="ru-RU" w:bidi="hi-IN"/>
              </w:rPr>
            </w:pPr>
            <w:r>
              <w:rPr>
                <w:rFonts w:eastAsia="NSimSun" w:cs="Arial" w:ascii="Times New Roman CYR" w:hAnsi="Times New Roman CYR"/>
                <w:color w:val="auto"/>
                <w:kern w:val="2"/>
                <w:sz w:val="24"/>
                <w:szCs w:val="20"/>
                <w:lang w:val="uk-UA" w:eastAsia="ru-RU" w:bidi="hi-IN"/>
              </w:rPr>
              <w:t>Місцезнаходження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Тип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0"/>
                <w:lang w:val="uk-UA" w:eastAsia="ru-RU" w:bidi="hi-IN"/>
              </w:rPr>
              <w:t>Номер рішення взяття під державну охорону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Курганна група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захід від міста, біля роздоріжжя Ізмаїл-Бесарабська</w:t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Курган</w:t>
            </w:r>
          </w:p>
        </w:tc>
        <w:tc>
          <w:tcPr>
            <w:tcW w:w="2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381 від 27.07.1971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Курганна група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 км на південь від м. Арциза  та 600 м на захід від м. Арциза - Містечко II</w:t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Курган</w:t>
            </w:r>
          </w:p>
        </w:tc>
        <w:tc>
          <w:tcPr>
            <w:tcW w:w="2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652 від 25.12.1984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південно-західному краї міста, на лівому березі </w:t>
              <w:br/>
              <w:t>р. Чага</w:t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Курган</w:t>
            </w:r>
          </w:p>
        </w:tc>
        <w:tc>
          <w:tcPr>
            <w:tcW w:w="2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доби пізньої бронзи Аліяга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Аліяга, на південь від залізничної станції, на правому березі р. Аліяга,</w:t>
              <w:br/>
              <w:t>1,5 км на північ від мосту</w:t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черняхівське Аліяга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Аліяга, 1,5 км на північний схід від станційного селища Аліяга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 xml:space="preserve">доби бронзи та римського часу </w:t>
              <w:br/>
              <w:t>Аліяга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Аліяга, на північному краї станційного селища, на правому березі р, Аліяга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сабатинівське Аліяга 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Аліяга, на південь від залізничної станції, в 2 км на північ від мосту, на правому березі р, Аліяга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сабатинівське Аліяга IV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Аліяга, на південь від залізничної станції, на правому березі р. Аліяга, </w:t>
              <w:br/>
              <w:t>в 4 км на північ від мосту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сабатинівське Аліяга 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Аліяга, на південь від залізничної станції, на правому березі р. Аліяга, </w:t>
              <w:br/>
              <w:t>в 2,5 км на північ від мосту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Могильник грунтовий пізньосарматський “Аліяга”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Главані Главанська с/р, 3 км на північ від села, на лівому березі </w:t>
              <w:br/>
              <w:t>р. Аліяга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Могильник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Курганна група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Главані, Главанська с/р, 1 км на схід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Курган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черняхівське Главані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Главані, Главанська с/р,</w:t>
              <w:br/>
              <w:t>1,5-2 км на північ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 доби пізньої бронзи та черняхівське Главані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Главані, Главанська с/р, на захід від села, на правому березі р. Аліяга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 доби пізньої бронзи та римського часу Главані 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Главані, Главанська с/р,</w:t>
              <w:br/>
              <w:t>3,5 км на північ від села, на лівому березі р. Аліяга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 xml:space="preserve">доби пізньої бронзи та черняхівське Дижма </w:t>
              <w:br/>
              <w:t>(Главані IV)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Главані Главанська с/р,</w:t>
              <w:br/>
              <w:t>0,5 км на захід-північний захід від села, на правому березі р. Аліяга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черняхівське Дижма (Главані IV)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Главані Главанська с/р,</w:t>
              <w:br/>
              <w:t>1,5-2 км на північний захід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черняхівське Главані 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Главані Главанська с/р, на захід від села, </w:t>
              <w:br/>
              <w:t>0,3 км на північ від шосе Главані-Задунаївка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черняхівське Главані VI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Главані Главанська с/р,</w:t>
              <w:br/>
              <w:t>4 км на схід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сабатинівське Прямобалка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Главані Главанська с/р,</w:t>
              <w:br/>
              <w:t>1,5 км на південь від с. Прямобалка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пізньоримського часу</w:t>
              <w:br/>
              <w:t xml:space="preserve"> Делень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Делень</w:t>
              <w:br/>
              <w:t xml:space="preserve">Деленська с/р, на захід від села, на лівому березі </w:t>
              <w:br/>
              <w:t>р. 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римського часу  Делень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Делень</w:t>
              <w:br/>
              <w:t xml:space="preserve">Деленська с/р, на південний захід від села, на лівому березі </w:t>
              <w:br/>
              <w:t>р. 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багатошарове: доби пізньої бронзи, римського часу та черняхівське</w:t>
              <w:br/>
              <w:t xml:space="preserve"> Делень 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Делень</w:t>
              <w:br/>
              <w:t>Деленська с/р, на південний захід від  села, на лівому березі р. 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черняхівське Делень IV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Делень</w:t>
              <w:br/>
              <w:t>Деленська с/р, напроти північного краю села, на лівому березі р. 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доби пізньої бронзи Делень 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Делень</w:t>
              <w:br/>
              <w:t>Деленська с/р,</w:t>
              <w:br/>
              <w:t xml:space="preserve">в 1,5 км на північ від села, на лівому березі </w:t>
              <w:br/>
              <w:t>р. Аліяга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доби пізньої бронзи Делень VI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Делень</w:t>
              <w:br/>
              <w:t xml:space="preserve">Деленська с/р,  1,5 км на північ від села, на правому березі </w:t>
              <w:br/>
              <w:t>р. Аліяга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доби пізньої бронзи Делень VII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Делень</w:t>
              <w:br/>
              <w:t xml:space="preserve">Деленська с/р,  3,5 км на південь від села, на лівому березі </w:t>
              <w:br/>
              <w:t>р. Аліяга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черняхівське Делень VIII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Делень</w:t>
              <w:br/>
              <w:t xml:space="preserve">Деленська с/р, на захід від села, на правому березі </w:t>
              <w:br/>
              <w:t>р. 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римського часу Делень IX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Делень</w:t>
              <w:br/>
              <w:t>Деленська с/р, на північний захід від села, на правому березі р. 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доби пізньої бронзи Делень X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Делень</w:t>
              <w:br/>
              <w:t>Деленська с/р, на південний захід від села, на правому березі р. 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доби пізньої бронзи Делень XI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Делень</w:t>
              <w:br/>
              <w:t xml:space="preserve">Деленська с/р, на північний захід від села, на лівому березі </w:t>
              <w:br/>
              <w:t>р. 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доби пізньої бронзи Киргиж IІ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Делень</w:t>
              <w:br/>
              <w:t xml:space="preserve">Деленська с/р, на південний захід від села, на лівому березі </w:t>
              <w:br/>
              <w:t>р. 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доби пізньої бронзи Киргиж IV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Делень</w:t>
              <w:br/>
              <w:t xml:space="preserve">Деленська с/р, на лівому березі </w:t>
              <w:br/>
              <w:t xml:space="preserve">р. Киргиж, в 5 км на північ від шосе </w:t>
              <w:br/>
              <w:t>Делень-</w:t>
              <w:br/>
              <w:t>Нова  Іванівка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Задунаївка Задунаївська с/р,</w:t>
              <w:br/>
              <w:t>2 км на північ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Курган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Задунаївка Задунаївська с/р, 1 км на північний захід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Курган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Задунаївка Задунаївська с/р, </w:t>
              <w:br/>
              <w:t>1-1,5 км на південь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Курган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черняхівське Задунаївка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Задунаївка Задунаївська с/р, </w:t>
              <w:br/>
              <w:t xml:space="preserve"> на північ від села, на лівому березі </w:t>
              <w:br/>
              <w:t>р.Киргиж-Китай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доби пізньої бронзи Задунаївка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Задунаївка Задунаївська с/р,</w:t>
              <w:br/>
              <w:t>1,5 км на північ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черняхівське Задунаївка 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Задунаївка Задунаївська с/р, </w:t>
              <w:br/>
              <w:t>3 км на південь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черняхівське Задунаївка IV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Задунаївка Задунаївська с/р, на південь від села, на лівому березі р. Киргиж-Китай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римського часу</w:t>
              <w:br/>
              <w:t xml:space="preserve"> Задунаївка 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Задунаївка Задунаївська с/р,</w:t>
              <w:br/>
              <w:t>2 км на північ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черняхівське Задунаївка VI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Задунаївка, Задунаївська с/р, 1 км на північ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пізньоримського часу Задунаївка VII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Задунаївка Задунаївська с/р,</w:t>
              <w:br/>
              <w:t>4 км на північ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черняхівське Задунаївка VIII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Задунаївка Задунаївська с/р,</w:t>
              <w:br/>
              <w:t>1,5 км на північ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пізньої бронзи  Задунаївка IX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Задунаївка Задунаївська с/р, на правому березі </w:t>
              <w:br/>
              <w:t>р. Киргиж, в 2,5 км на північний схід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пізньої бронзи  Задунаївка X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Задунаївка Задунаївська с/р,</w:t>
              <w:br/>
              <w:t xml:space="preserve"> 1-1,5 км на південь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черняхівське Задунаївка XI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Задунаївка Задунаївська с/р,</w:t>
              <w:br/>
              <w:t>2 км на північ від села, на лівому березі р. Киргиж-Китай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пізньоримське Киргиж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Задунаївка Задунаївська с/р,</w:t>
              <w:br/>
              <w:t>5 км на південь від шосе Делень-</w:t>
              <w:br/>
              <w:t>Нова-Іванівка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черняхівське Кам’янське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Кам’янське Кам’янська с/р, на північному краї села, на лівому березі р. Ташлик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 xml:space="preserve">доби пізньої бронзи та римського часу </w:t>
              <w:br/>
              <w:t>Кам’янське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Кам’янське Кам’янська с/р,</w:t>
              <w:br/>
              <w:t>1,5 км на південь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римського часу Кам’янське 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Кам’янське Кам’янська с/р, на південному краї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пізньої бронзи Кам’янське IV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Кам’янське Кам’янська с/р,  на південь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римського часу Кам’янське 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Кам’янське Кам’янська с/р, на південь від села, на правому березі </w:t>
              <w:br/>
              <w:t>р. Ташлик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черняхівське Ташлик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Кам’янське Кам’янська с/р,</w:t>
              <w:br/>
              <w:t>1,5  км на північний схід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пізньої бронзи Ташлик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Кам’янське Кам’янська с/р, 1 км на південь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черняхівське Прямобалка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Кам’янське Кам’янська с/р,</w:t>
              <w:br/>
              <w:t>4,5 км на північ від села, на лівому березі р. Ташлик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черняхівське Нова Іванівка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 2,5 км на південь від села, на лівому березі р. Киргиж-Китай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 xml:space="preserve">сабатинівське та черняхівське </w:t>
              <w:br/>
              <w:t>Нова Іванівка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 на середені між сіл Нова Іванівка та Задунаївка, на лівому березі р. 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римського часу Нова Іванівка 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</w:t>
              <w:br/>
              <w:t>1 км на захід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 xml:space="preserve">сабатинівське та черняхівське </w:t>
              <w:br/>
              <w:t>Нова Іванівка 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 на південний схід від села, на правому березі  р. 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черняхівське Нова ІванівкаVI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</w:t>
              <w:br/>
              <w:t>2 км на  північний схід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сабатинівське та римського часу Нова ІванівкаVII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</w:t>
              <w:br/>
              <w:t>2 км на  північ від села, на лівому березі р. Киргиж-Китай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пізньої бронзи Нова ІванівкаVIII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</w:t>
              <w:br/>
              <w:t>1 км на  північний захід від села, на лівому березі р. 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доби пізньої бронзи та черняхівське Валя-Пержей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 на  північний захід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римського часу Валя-Пержей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 на  північний захід від села, на правому березі струмка</w:t>
              <w:br/>
              <w:t>Валя-Пержей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римського часу Валя-Пержей-Ставки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 на  північний захід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римського часу Валя-Пержей-Ставки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 на  північний захід від села, на правому березі струмка</w:t>
              <w:br/>
              <w:t>Валя-Пержей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римського часу Киргиж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 на  південь від села, на лівому березі р. 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черняхівське Киргиж 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</w:t>
              <w:br/>
              <w:t>4 км на  північний схід  від села, на лівому березі р. 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 xml:space="preserve">сабатинівське та черняхівське </w:t>
              <w:br/>
              <w:t>Киргиж-Китай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 0,3 км на  південь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 доби пізньої бронзи</w:t>
              <w:br/>
              <w:t xml:space="preserve"> Киргиж-Китай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Нова Іванівка, Новоіванівська с/р, на  південній околиці села, на захід від винзаводу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 xml:space="preserve">сабатинівське та черняхівське </w:t>
              <w:br/>
              <w:t>Киргиж-Китай 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  <w:lang w:val="uk-UA"/>
              </w:rPr>
              <w:t>Новоселівка</w:t>
            </w:r>
            <w:r>
              <w:rPr>
                <w:rFonts w:ascii="Times New Roman" w:hAnsi="Times New Roman"/>
              </w:rPr>
              <w:t>, Новоіванівська с/р, 3,5 км на  південь від села, на лівому березі р. Киргиж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черняхівське Новоселівка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  <w:lang w:val="uk-UA"/>
              </w:rPr>
              <w:t>Новоселівка</w:t>
            </w:r>
            <w:r>
              <w:rPr>
                <w:rFonts w:ascii="Times New Roman" w:hAnsi="Times New Roman"/>
              </w:rPr>
              <w:t>, Деленська с/р, 0,4 км на  південь від кладовища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доби пізньої бронзи Новоселівка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  <w:lang w:val="uk-UA"/>
              </w:rPr>
              <w:t>Новоселівка</w:t>
            </w:r>
            <w:r>
              <w:rPr>
                <w:rFonts w:ascii="Times New Roman" w:hAnsi="Times New Roman"/>
              </w:rPr>
              <w:t>, Деленська с/р, 1 км на  південний схід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доби пізньої бронзи Новоселівка 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  <w:lang w:val="uk-UA"/>
              </w:rPr>
              <w:t>Новоселівка</w:t>
            </w:r>
            <w:r>
              <w:rPr>
                <w:rFonts w:ascii="Times New Roman" w:hAnsi="Times New Roman"/>
              </w:rPr>
              <w:t>, Деленська с/р, 3 км на  південь від села, на лівому березі р. Аліяга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сабатинівське та ранньослов’янське Прямобалка 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Прямобалка Прямобалківська с/р, на південній околиці села, з західного боку ставка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 xml:space="preserve">сабатинівське та черняхівське </w:t>
              <w:br/>
              <w:t>Ташлик 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Прямобалка Прямобалківська с/р, посередині між </w:t>
              <w:br/>
              <w:t xml:space="preserve">с. Прямобалка, та </w:t>
              <w:br/>
              <w:t>с. Кам’янське, на правому березі р. Ташлик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Курганна група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Холмське </w:t>
              <w:br/>
              <w:t>Холмська с/р, 2 км на південь від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Курган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Курганна група “Китай”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Холмське</w:t>
              <w:br/>
              <w:t>Холмська с/р, 4 км на південний захід від села, в заплаві оз. Китай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Курган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сабатинівське та римського часу Холмське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Холмське</w:t>
              <w:br/>
              <w:t xml:space="preserve"> Холмська с/р, 0,8 км на північ від села, на правому березі р. Ташлик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двошарове:</w:t>
              <w:br/>
              <w:t>сабатинівське та черняхівське</w:t>
              <w:br/>
              <w:t>Холмське 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Холмське</w:t>
              <w:br/>
              <w:t>Холмська с/р, на північному краї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пізньоскіфське Холмське 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Холмське</w:t>
              <w:br/>
              <w:t>Холмська с/р, 5 км на південь-південний захід від села, на правому березі р. Ташлик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Поселення черняхівське</w:t>
              <w:br/>
              <w:t>Холмське III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Холмське</w:t>
              <w:br/>
              <w:t>Холмська с/р, 5 км на південь-південний захід від села, на лівому березі р. Ташлик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Поселення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Могильник курганний “Чонгарова могила”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Холмське</w:t>
              <w:br/>
              <w:t>Холмська с/р, на північній та північно-східній околиці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Могильник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  <w:tr>
        <w:trPr>
          <w:cantSplit w:val="true"/>
        </w:trPr>
        <w:tc>
          <w:tcPr>
            <w:tcW w:w="2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283" w:right="-70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firstLine="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Могильник курганний “Сули-Огли”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Холмське</w:t>
              <w:br/>
              <w:t>Холмська с/р, 1 км на захід від південної околиці села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Могильник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-70" w:right="-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241 від 21.06.1988 р.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/>
      </w:pPr>
      <w:r>
        <w:rPr/>
      </w:r>
    </w:p>
    <w:sectPr>
      <w:type w:val="nextPage"/>
      <w:pgSz w:w="11906" w:h="16838"/>
      <w:pgMar w:left="1134" w:right="1134" w:header="0" w:top="780" w:footer="0" w:bottom="75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4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Style14">
    <w:name w:val="Основной шрифт абзаца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>
    <w:name w:val="Без интервал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uk-UA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Calibri" w:cs="Times New Roman"/>
      <w:color w:val="auto"/>
      <w:kern w:val="2"/>
      <w:sz w:val="24"/>
      <w:szCs w:val="24"/>
      <w:lang w:val="uk-UA" w:eastAsia="zh-CN" w:bidi="hi-IN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412</TotalTime>
  <Application>LibreOffice/7.1.6.2$Windows_X86_64 LibreOffice_project/0e133318fcee89abacd6a7d077e292f1145735c3</Application>
  <AppVersion>15.0000</AppVersion>
  <Pages>13</Pages>
  <Words>2844</Words>
  <Characters>15325</Characters>
  <CharactersWithSpaces>17721</CharactersWithSpaces>
  <Paragraphs>648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2021-12-07T09:09:08Z</dcterms:created>
  <dc:creator/>
  <dc:description/>
  <dc:language>en-US</dc:language>
  <cp:lastModifiedBy/>
  <cp:lastPrinted>2022-01-11T10:06:57Z</cp:lastPrinted>
  <dcterms:modified xsi:type="dcterms:W3CDTF">2022-01-17T08:30:45Z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