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5360" w14:textId="77777777" w:rsidR="00BE7380" w:rsidRDefault="00FE7ACC" w:rsidP="007B48D7">
      <w:pPr>
        <w:jc w:val="center"/>
      </w:pPr>
      <w:r w:rsidRPr="00BF7E3F">
        <w:rPr>
          <w:noProof/>
          <w:sz w:val="24"/>
          <w:szCs w:val="24"/>
          <w:lang w:val="ru-RU" w:eastAsia="ru-RU"/>
        </w:rPr>
        <w:drawing>
          <wp:inline distT="0" distB="0" distL="0" distR="0" wp14:anchorId="747A6CE9" wp14:editId="17B1134B">
            <wp:extent cx="432000" cy="594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594000"/>
                    </a:xfrm>
                    <a:prstGeom prst="rect">
                      <a:avLst/>
                    </a:prstGeom>
                    <a:noFill/>
                    <a:ln>
                      <a:noFill/>
                    </a:ln>
                  </pic:spPr>
                </pic:pic>
              </a:graphicData>
            </a:graphic>
          </wp:inline>
        </w:drawing>
      </w:r>
    </w:p>
    <w:p w14:paraId="2B05534E" w14:textId="77777777" w:rsidR="00D849F9" w:rsidRPr="00E747E8" w:rsidRDefault="00D849F9" w:rsidP="007B48D7">
      <w:pPr>
        <w:pStyle w:val="a3"/>
        <w:jc w:val="center"/>
        <w:rPr>
          <w:b/>
          <w:color w:val="000000" w:themeColor="text1"/>
          <w:spacing w:val="-20"/>
          <w:lang w:val="uk-UA"/>
        </w:rPr>
      </w:pPr>
      <w:r w:rsidRPr="00E747E8">
        <w:rPr>
          <w:b/>
          <w:color w:val="000000" w:themeColor="text1"/>
          <w:spacing w:val="-20"/>
          <w:lang w:val="uk-UA"/>
        </w:rPr>
        <w:t>ДЕРЖАВНА ІНСПЕКЦІЯ АРХІТЕКТУРИ ТА МІСТОБУДУВАННЯ УКРАЇНИ</w:t>
      </w:r>
    </w:p>
    <w:p w14:paraId="0659B17B" w14:textId="77777777" w:rsidR="00D849F9" w:rsidRPr="00E747E8" w:rsidRDefault="00D849F9" w:rsidP="007B48D7">
      <w:pPr>
        <w:pStyle w:val="a3"/>
        <w:jc w:val="center"/>
        <w:rPr>
          <w:b/>
          <w:color w:val="000000" w:themeColor="text1"/>
          <w:lang w:val="uk-UA"/>
        </w:rPr>
      </w:pPr>
      <w:r w:rsidRPr="00E747E8">
        <w:rPr>
          <w:b/>
          <w:color w:val="000000" w:themeColor="text1"/>
          <w:lang w:val="uk-UA"/>
        </w:rPr>
        <w:t>(ДІАМ)</w:t>
      </w:r>
    </w:p>
    <w:p w14:paraId="39FA5C81" w14:textId="77777777" w:rsidR="00D849F9" w:rsidRPr="00F74E31" w:rsidRDefault="00D849F9" w:rsidP="007B48D7">
      <w:pPr>
        <w:spacing w:after="0"/>
        <w:jc w:val="center"/>
        <w:rPr>
          <w:sz w:val="24"/>
          <w:szCs w:val="24"/>
          <w:lang w:val="uk-UA"/>
        </w:rPr>
      </w:pPr>
      <w:r w:rsidRPr="00F74E31">
        <w:rPr>
          <w:sz w:val="24"/>
          <w:szCs w:val="24"/>
          <w:lang w:val="uk-UA"/>
        </w:rPr>
        <w:t xml:space="preserve">б-р </w:t>
      </w:r>
      <w:r w:rsidR="00561445" w:rsidRPr="00F74E31">
        <w:rPr>
          <w:sz w:val="24"/>
          <w:szCs w:val="24"/>
          <w:lang w:val="uk-UA"/>
        </w:rPr>
        <w:t>Лесі Українки</w:t>
      </w:r>
      <w:r w:rsidRPr="00F74E31">
        <w:rPr>
          <w:sz w:val="24"/>
          <w:szCs w:val="24"/>
          <w:lang w:val="uk-UA"/>
        </w:rPr>
        <w:t>, 2</w:t>
      </w:r>
      <w:r w:rsidR="00561445" w:rsidRPr="00F74E31">
        <w:rPr>
          <w:sz w:val="24"/>
          <w:szCs w:val="24"/>
          <w:lang w:val="uk-UA"/>
        </w:rPr>
        <w:t>6</w:t>
      </w:r>
      <w:r w:rsidRPr="00F74E31">
        <w:rPr>
          <w:sz w:val="24"/>
          <w:szCs w:val="24"/>
          <w:lang w:val="uk-UA"/>
        </w:rPr>
        <w:t>, м.</w:t>
      </w:r>
      <w:r w:rsidR="006727F0" w:rsidRPr="00F74E31">
        <w:rPr>
          <w:sz w:val="24"/>
          <w:szCs w:val="24"/>
          <w:lang w:val="uk-UA"/>
        </w:rPr>
        <w:t xml:space="preserve"> </w:t>
      </w:r>
      <w:r w:rsidRPr="00F74E31">
        <w:rPr>
          <w:sz w:val="24"/>
          <w:szCs w:val="24"/>
          <w:lang w:val="uk-UA"/>
        </w:rPr>
        <w:t>Київ, 0</w:t>
      </w:r>
      <w:r w:rsidR="00561445" w:rsidRPr="00F74E31">
        <w:rPr>
          <w:sz w:val="24"/>
          <w:szCs w:val="24"/>
          <w:lang w:val="uk-UA"/>
        </w:rPr>
        <w:t>1133</w:t>
      </w:r>
      <w:r w:rsidRPr="00F74E31">
        <w:rPr>
          <w:color w:val="000000" w:themeColor="text1"/>
          <w:sz w:val="24"/>
          <w:szCs w:val="24"/>
          <w:lang w:val="uk-UA"/>
        </w:rPr>
        <w:t xml:space="preserve">, </w:t>
      </w:r>
      <w:r w:rsidR="00534953" w:rsidRPr="00F74E31">
        <w:rPr>
          <w:sz w:val="24"/>
          <w:szCs w:val="24"/>
          <w:lang w:val="uk-UA"/>
        </w:rPr>
        <w:t>тел. (</w:t>
      </w:r>
      <w:r w:rsidRPr="00F74E31">
        <w:rPr>
          <w:sz w:val="24"/>
          <w:szCs w:val="24"/>
          <w:lang w:val="uk-UA"/>
        </w:rPr>
        <w:t xml:space="preserve">044) </w:t>
      </w:r>
      <w:r w:rsidR="00534953" w:rsidRPr="00F74E31">
        <w:rPr>
          <w:sz w:val="24"/>
          <w:szCs w:val="24"/>
          <w:lang w:val="uk-UA"/>
        </w:rPr>
        <w:t xml:space="preserve">357 50 </w:t>
      </w:r>
      <w:r w:rsidR="00662060" w:rsidRPr="00F74E31">
        <w:rPr>
          <w:sz w:val="24"/>
          <w:szCs w:val="24"/>
          <w:lang w:val="uk-UA"/>
        </w:rPr>
        <w:t>75</w:t>
      </w:r>
      <w:r w:rsidRPr="00F74E31">
        <w:rPr>
          <w:sz w:val="24"/>
          <w:szCs w:val="24"/>
          <w:lang w:val="uk-UA"/>
        </w:rPr>
        <w:t xml:space="preserve">, </w:t>
      </w:r>
      <w:r w:rsidR="00534953" w:rsidRPr="00F74E31">
        <w:rPr>
          <w:sz w:val="24"/>
          <w:szCs w:val="24"/>
          <w:lang w:val="uk-UA"/>
        </w:rPr>
        <w:t>357 10 05</w:t>
      </w:r>
    </w:p>
    <w:p w14:paraId="54BB89C4" w14:textId="77777777" w:rsidR="00D849F9" w:rsidRPr="00F74E31" w:rsidRDefault="00534953" w:rsidP="00C317C1">
      <w:pPr>
        <w:spacing w:after="0"/>
        <w:jc w:val="center"/>
        <w:rPr>
          <w:color w:val="000000"/>
          <w:sz w:val="24"/>
          <w:szCs w:val="24"/>
          <w:lang w:val="uk-UA"/>
        </w:rPr>
      </w:pPr>
      <w:r w:rsidRPr="00F74E31">
        <w:rPr>
          <w:color w:val="000000"/>
          <w:sz w:val="24"/>
          <w:szCs w:val="24"/>
        </w:rPr>
        <w:t>e</w:t>
      </w:r>
      <w:r w:rsidR="00D849F9" w:rsidRPr="00F74E31">
        <w:rPr>
          <w:color w:val="000000"/>
          <w:sz w:val="24"/>
          <w:szCs w:val="24"/>
          <w:lang w:val="uk-UA"/>
        </w:rPr>
        <w:t>-</w:t>
      </w:r>
      <w:r w:rsidR="00D849F9" w:rsidRPr="00F74E31">
        <w:rPr>
          <w:color w:val="000000"/>
          <w:sz w:val="24"/>
          <w:szCs w:val="24"/>
        </w:rPr>
        <w:t>mail</w:t>
      </w:r>
      <w:r w:rsidR="00D849F9" w:rsidRPr="00F74E31">
        <w:rPr>
          <w:color w:val="000000"/>
          <w:sz w:val="24"/>
          <w:szCs w:val="24"/>
          <w:lang w:val="uk-UA"/>
        </w:rPr>
        <w:t xml:space="preserve">: </w:t>
      </w:r>
      <w:hyperlink r:id="rId9" w:history="1">
        <w:r w:rsidR="00561445" w:rsidRPr="00F74E31">
          <w:rPr>
            <w:rStyle w:val="a4"/>
            <w:color w:val="auto"/>
            <w:sz w:val="24"/>
            <w:szCs w:val="24"/>
            <w:u w:val="none"/>
          </w:rPr>
          <w:t>office</w:t>
        </w:r>
        <w:r w:rsidR="00561445" w:rsidRPr="00F74E31">
          <w:rPr>
            <w:rStyle w:val="a4"/>
            <w:color w:val="auto"/>
            <w:sz w:val="24"/>
            <w:szCs w:val="24"/>
            <w:u w:val="none"/>
            <w:lang w:val="uk-UA"/>
          </w:rPr>
          <w:t>@</w:t>
        </w:r>
        <w:r w:rsidR="00561445" w:rsidRPr="00F74E31">
          <w:rPr>
            <w:rStyle w:val="a4"/>
            <w:color w:val="auto"/>
            <w:sz w:val="24"/>
            <w:szCs w:val="24"/>
            <w:u w:val="none"/>
          </w:rPr>
          <w:t>diam</w:t>
        </w:r>
        <w:r w:rsidR="00561445" w:rsidRPr="00F74E31">
          <w:rPr>
            <w:rStyle w:val="a4"/>
            <w:color w:val="auto"/>
            <w:sz w:val="24"/>
            <w:szCs w:val="24"/>
            <w:u w:val="none"/>
            <w:lang w:val="uk-UA"/>
          </w:rPr>
          <w:t>.</w:t>
        </w:r>
        <w:r w:rsidR="00561445" w:rsidRPr="00F74E31">
          <w:rPr>
            <w:rStyle w:val="a4"/>
            <w:color w:val="auto"/>
            <w:sz w:val="24"/>
            <w:szCs w:val="24"/>
            <w:u w:val="none"/>
          </w:rPr>
          <w:t>gov</w:t>
        </w:r>
        <w:r w:rsidR="00561445" w:rsidRPr="00F74E31">
          <w:rPr>
            <w:rStyle w:val="a4"/>
            <w:color w:val="auto"/>
            <w:sz w:val="24"/>
            <w:szCs w:val="24"/>
            <w:u w:val="none"/>
            <w:lang w:val="uk-UA"/>
          </w:rPr>
          <w:t>.</w:t>
        </w:r>
        <w:r w:rsidR="00561445" w:rsidRPr="00F74E31">
          <w:rPr>
            <w:rStyle w:val="a4"/>
            <w:color w:val="auto"/>
            <w:sz w:val="24"/>
            <w:szCs w:val="24"/>
            <w:u w:val="none"/>
          </w:rPr>
          <w:t>ua</w:t>
        </w:r>
      </w:hyperlink>
      <w:r w:rsidR="00D849F9" w:rsidRPr="00F74E31">
        <w:rPr>
          <w:color w:val="000000"/>
          <w:sz w:val="24"/>
          <w:szCs w:val="24"/>
          <w:lang w:val="uk-UA"/>
        </w:rPr>
        <w:t xml:space="preserve">, </w:t>
      </w:r>
      <w:r w:rsidRPr="00F74E31">
        <w:rPr>
          <w:color w:val="000000"/>
          <w:sz w:val="24"/>
          <w:szCs w:val="24"/>
        </w:rPr>
        <w:t>web</w:t>
      </w:r>
      <w:r w:rsidR="00D849F9" w:rsidRPr="00F74E31">
        <w:rPr>
          <w:color w:val="000000"/>
          <w:sz w:val="24"/>
          <w:szCs w:val="24"/>
          <w:lang w:val="uk-UA"/>
        </w:rPr>
        <w:t xml:space="preserve">: </w:t>
      </w:r>
      <w:r w:rsidR="00561445" w:rsidRPr="00F74E31">
        <w:rPr>
          <w:color w:val="000000"/>
          <w:sz w:val="24"/>
          <w:szCs w:val="24"/>
        </w:rPr>
        <w:t>diam</w:t>
      </w:r>
      <w:r w:rsidR="00D849F9" w:rsidRPr="00F74E31">
        <w:rPr>
          <w:color w:val="000000"/>
          <w:sz w:val="24"/>
          <w:szCs w:val="24"/>
          <w:lang w:val="uk-UA"/>
        </w:rPr>
        <w:t>.</w:t>
      </w:r>
      <w:r w:rsidR="00D849F9" w:rsidRPr="00F74E31">
        <w:rPr>
          <w:color w:val="000000"/>
          <w:sz w:val="24"/>
          <w:szCs w:val="24"/>
        </w:rPr>
        <w:t>gov</w:t>
      </w:r>
      <w:r w:rsidR="00D849F9" w:rsidRPr="00F74E31">
        <w:rPr>
          <w:color w:val="000000"/>
          <w:sz w:val="24"/>
          <w:szCs w:val="24"/>
          <w:lang w:val="uk-UA"/>
        </w:rPr>
        <w:t>.</w:t>
      </w:r>
      <w:r w:rsidR="00D849F9" w:rsidRPr="00F74E31">
        <w:rPr>
          <w:color w:val="000000"/>
          <w:sz w:val="24"/>
          <w:szCs w:val="24"/>
        </w:rPr>
        <w:t>ua</w:t>
      </w:r>
      <w:r w:rsidR="00D849F9" w:rsidRPr="00F74E31">
        <w:rPr>
          <w:color w:val="000000"/>
          <w:sz w:val="24"/>
          <w:szCs w:val="24"/>
          <w:lang w:val="uk-UA"/>
        </w:rPr>
        <w:t xml:space="preserve">, код ЄДРПОУ </w:t>
      </w:r>
      <w:r w:rsidR="00561445" w:rsidRPr="00F74E31">
        <w:rPr>
          <w:color w:val="000000"/>
          <w:sz w:val="24"/>
          <w:szCs w:val="24"/>
          <w:lang w:val="uk-UA"/>
        </w:rPr>
        <w:t>44245840</w:t>
      </w:r>
    </w:p>
    <w:p w14:paraId="3487306F" w14:textId="65B2CB34" w:rsidR="00E9710E" w:rsidRDefault="00534953" w:rsidP="00534953">
      <w:pPr>
        <w:tabs>
          <w:tab w:val="left" w:pos="10348"/>
        </w:tabs>
        <w:spacing w:before="120"/>
        <w:ind w:right="49"/>
        <w:jc w:val="both"/>
        <w:rPr>
          <w:noProof/>
          <w:sz w:val="24"/>
          <w:szCs w:val="24"/>
          <w:lang w:val="uk-UA"/>
        </w:rPr>
      </w:pPr>
      <w:bookmarkStart w:id="0" w:name="_2lfnejv" w:colFirst="0" w:colLast="0"/>
      <w:bookmarkEnd w:id="0"/>
      <w:r w:rsidRPr="00C317C1">
        <w:rPr>
          <w:noProof/>
          <w:sz w:val="24"/>
          <w:szCs w:val="24"/>
          <w:lang w:val="uk-UA"/>
        </w:rPr>
        <w:t>_______________</w:t>
      </w:r>
      <w:r w:rsidR="00762C1C" w:rsidRPr="00C317C1">
        <w:rPr>
          <w:noProof/>
          <w:sz w:val="24"/>
          <w:szCs w:val="24"/>
          <w:lang w:val="uk-UA"/>
        </w:rPr>
        <w:t xml:space="preserve"> № ________</w:t>
      </w:r>
      <w:r w:rsidRPr="00C317C1">
        <w:rPr>
          <w:noProof/>
          <w:sz w:val="24"/>
          <w:szCs w:val="24"/>
          <w:lang w:val="uk-UA"/>
        </w:rPr>
        <w:t>______</w:t>
      </w:r>
      <w:r w:rsidR="00762C1C" w:rsidRPr="00C317C1">
        <w:rPr>
          <w:noProof/>
          <w:sz w:val="24"/>
          <w:szCs w:val="24"/>
          <w:lang w:val="uk-UA"/>
        </w:rPr>
        <w:t xml:space="preserve">             </w:t>
      </w:r>
      <w:r w:rsidRPr="00C317C1">
        <w:rPr>
          <w:noProof/>
          <w:sz w:val="24"/>
          <w:szCs w:val="24"/>
          <w:lang w:val="uk-UA"/>
        </w:rPr>
        <w:t xml:space="preserve">                </w:t>
      </w:r>
      <w:r w:rsidR="00A9439F" w:rsidRPr="00C317C1">
        <w:rPr>
          <w:noProof/>
          <w:sz w:val="24"/>
          <w:szCs w:val="24"/>
          <w:lang w:val="uk-UA"/>
        </w:rPr>
        <w:t xml:space="preserve">На № </w:t>
      </w:r>
      <w:r w:rsidRPr="00C317C1">
        <w:rPr>
          <w:noProof/>
          <w:sz w:val="24"/>
          <w:szCs w:val="24"/>
          <w:lang w:val="uk-UA"/>
        </w:rPr>
        <w:t>______________</w:t>
      </w:r>
      <w:r w:rsidR="00A9439F" w:rsidRPr="00C317C1">
        <w:rPr>
          <w:noProof/>
          <w:sz w:val="24"/>
          <w:szCs w:val="24"/>
          <w:lang w:val="uk-UA"/>
        </w:rPr>
        <w:t xml:space="preserve"> від </w:t>
      </w:r>
      <w:r w:rsidRPr="00C317C1">
        <w:rPr>
          <w:noProof/>
          <w:sz w:val="24"/>
          <w:szCs w:val="24"/>
          <w:lang w:val="uk-UA"/>
        </w:rPr>
        <w:t>_______________</w:t>
      </w:r>
    </w:p>
    <w:p w14:paraId="6AE47B1F" w14:textId="294EEF52" w:rsidR="00E9710E" w:rsidRDefault="00E9710E" w:rsidP="00E9710E">
      <w:pPr>
        <w:tabs>
          <w:tab w:val="left" w:pos="10348"/>
        </w:tabs>
        <w:spacing w:after="0"/>
        <w:ind w:right="49"/>
        <w:jc w:val="both"/>
        <w:rPr>
          <w:noProof/>
          <w:sz w:val="24"/>
          <w:szCs w:val="24"/>
          <w:lang w:val="uk-UA"/>
        </w:rPr>
      </w:pPr>
    </w:p>
    <w:p w14:paraId="27AD592A" w14:textId="206935AA" w:rsidR="00AD5BD2" w:rsidRPr="00976F78" w:rsidRDefault="00AD5BD2" w:rsidP="0036261B">
      <w:pPr>
        <w:pStyle w:val="ad"/>
        <w:spacing w:before="0" w:beforeAutospacing="0" w:after="0" w:afterAutospacing="0"/>
        <w:ind w:left="4253" w:firstLine="1843"/>
        <w:jc w:val="both"/>
        <w:rPr>
          <w:color w:val="000000"/>
          <w:sz w:val="26"/>
          <w:szCs w:val="26"/>
        </w:rPr>
      </w:pPr>
      <w:permStart w:id="7221374" w:edGrp="everyone"/>
      <w:r w:rsidRPr="00976F78">
        <w:rPr>
          <w:color w:val="000000"/>
          <w:sz w:val="26"/>
          <w:szCs w:val="26"/>
        </w:rPr>
        <w:t xml:space="preserve">Олена </w:t>
      </w:r>
      <w:proofErr w:type="spellStart"/>
      <w:r w:rsidRPr="00976F78">
        <w:rPr>
          <w:color w:val="000000"/>
          <w:sz w:val="26"/>
          <w:szCs w:val="26"/>
        </w:rPr>
        <w:t>Климюк</w:t>
      </w:r>
      <w:proofErr w:type="spellEnd"/>
    </w:p>
    <w:p w14:paraId="7F3C8EAD" w14:textId="77777777" w:rsidR="00AD5BD2" w:rsidRPr="00976F78" w:rsidRDefault="00AD5BD2" w:rsidP="0036261B">
      <w:pPr>
        <w:pStyle w:val="ad"/>
        <w:spacing w:before="0" w:beforeAutospacing="0" w:after="0" w:afterAutospacing="0"/>
        <w:ind w:left="4253" w:firstLine="1843"/>
        <w:rPr>
          <w:color w:val="000000"/>
          <w:sz w:val="26"/>
          <w:szCs w:val="26"/>
        </w:rPr>
      </w:pPr>
    </w:p>
    <w:p w14:paraId="340DD42A" w14:textId="77777777" w:rsidR="0036261B" w:rsidRPr="00976F78" w:rsidRDefault="00AD5BD2" w:rsidP="0036261B">
      <w:pPr>
        <w:pStyle w:val="ad"/>
        <w:spacing w:before="0" w:beforeAutospacing="0" w:after="0" w:afterAutospacing="0"/>
        <w:ind w:left="4253" w:firstLine="1843"/>
        <w:jc w:val="both"/>
        <w:rPr>
          <w:color w:val="000000"/>
          <w:sz w:val="26"/>
          <w:szCs w:val="26"/>
        </w:rPr>
      </w:pPr>
      <w:r w:rsidRPr="00976F78">
        <w:rPr>
          <w:color w:val="000000"/>
          <w:sz w:val="26"/>
          <w:szCs w:val="26"/>
        </w:rPr>
        <w:t>foi+request-97053</w:t>
      </w:r>
      <w:r w:rsidR="0036261B" w:rsidRPr="00976F78">
        <w:rPr>
          <w:color w:val="000000"/>
          <w:sz w:val="26"/>
          <w:szCs w:val="26"/>
        </w:rPr>
        <w:t>-</w:t>
      </w:r>
    </w:p>
    <w:p w14:paraId="4042590E" w14:textId="5C048276" w:rsidR="00AD5BD2" w:rsidRPr="00976F78" w:rsidRDefault="00AD5BD2" w:rsidP="0036261B">
      <w:pPr>
        <w:pStyle w:val="ad"/>
        <w:spacing w:before="0" w:beforeAutospacing="0" w:after="0" w:afterAutospacing="0"/>
        <w:ind w:left="4253" w:firstLine="1843"/>
        <w:jc w:val="both"/>
        <w:rPr>
          <w:color w:val="000000"/>
          <w:sz w:val="26"/>
          <w:szCs w:val="26"/>
        </w:rPr>
      </w:pPr>
      <w:r w:rsidRPr="00976F78">
        <w:rPr>
          <w:color w:val="000000"/>
          <w:sz w:val="26"/>
          <w:szCs w:val="26"/>
        </w:rPr>
        <w:t>cd40ce93@dostup.pravda.com.ua</w:t>
      </w:r>
    </w:p>
    <w:p w14:paraId="06BB129B" w14:textId="77777777" w:rsidR="00FD06B1" w:rsidRPr="00976F78" w:rsidRDefault="00FD06B1" w:rsidP="00B45DE4">
      <w:pPr>
        <w:tabs>
          <w:tab w:val="left" w:pos="10348"/>
        </w:tabs>
        <w:spacing w:after="0" w:line="276" w:lineRule="auto"/>
        <w:ind w:left="5040" w:right="49"/>
        <w:rPr>
          <w:noProof/>
          <w:sz w:val="26"/>
          <w:szCs w:val="26"/>
          <w:lang w:val="uk-UA"/>
        </w:rPr>
      </w:pPr>
    </w:p>
    <w:p w14:paraId="4319BD93" w14:textId="18F7CAA8" w:rsidR="00AE24D9" w:rsidRPr="00976F78" w:rsidRDefault="00AE24D9" w:rsidP="00AE24D9">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 xml:space="preserve">Державною інспекцією архітектури та містобудування України розглянуто </w:t>
      </w:r>
      <w:r w:rsidR="0036261B" w:rsidRPr="00976F78">
        <w:rPr>
          <w:color w:val="000000" w:themeColor="text1"/>
          <w:sz w:val="26"/>
          <w:szCs w:val="26"/>
          <w:lang w:val="uk-UA"/>
        </w:rPr>
        <w:t xml:space="preserve">лист </w:t>
      </w:r>
      <w:r w:rsidR="0036261B" w:rsidRPr="00976F78">
        <w:rPr>
          <w:color w:val="000000"/>
          <w:sz w:val="26"/>
          <w:szCs w:val="26"/>
          <w:lang w:val="uk-UA"/>
        </w:rPr>
        <w:t>Департамент</w:t>
      </w:r>
      <w:r w:rsidR="0036261B" w:rsidRPr="00976F78">
        <w:rPr>
          <w:color w:val="000000"/>
          <w:sz w:val="26"/>
          <w:szCs w:val="26"/>
          <w:lang w:val="uk-UA"/>
        </w:rPr>
        <w:t>у</w:t>
      </w:r>
      <w:r w:rsidR="0036261B" w:rsidRPr="00976F78">
        <w:rPr>
          <w:color w:val="000000"/>
          <w:sz w:val="26"/>
          <w:szCs w:val="26"/>
          <w:lang w:val="uk-UA"/>
        </w:rPr>
        <w:t xml:space="preserve">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0036261B" w:rsidRPr="00976F78">
        <w:rPr>
          <w:color w:val="000000"/>
          <w:sz w:val="26"/>
          <w:szCs w:val="26"/>
          <w:lang w:val="uk-UA"/>
        </w:rPr>
        <w:t xml:space="preserve"> </w:t>
      </w:r>
      <w:r w:rsidRPr="00976F78">
        <w:rPr>
          <w:color w:val="000000" w:themeColor="text1"/>
          <w:sz w:val="26"/>
          <w:szCs w:val="26"/>
          <w:lang w:val="uk-UA"/>
        </w:rPr>
        <w:t>від</w:t>
      </w:r>
      <w:r w:rsidR="003760A1" w:rsidRPr="00976F78">
        <w:rPr>
          <w:color w:val="000000" w:themeColor="text1"/>
          <w:sz w:val="26"/>
          <w:szCs w:val="26"/>
          <w:lang w:val="uk-UA"/>
        </w:rPr>
        <w:t xml:space="preserve"> </w:t>
      </w:r>
      <w:r w:rsidR="0036261B" w:rsidRPr="00976F78">
        <w:rPr>
          <w:color w:val="000000" w:themeColor="text1"/>
          <w:sz w:val="26"/>
          <w:szCs w:val="26"/>
          <w:lang w:val="uk-UA"/>
        </w:rPr>
        <w:t>10</w:t>
      </w:r>
      <w:r w:rsidRPr="00976F78">
        <w:rPr>
          <w:color w:val="000000" w:themeColor="text1"/>
          <w:sz w:val="26"/>
          <w:szCs w:val="26"/>
          <w:lang w:val="uk-UA"/>
        </w:rPr>
        <w:t>.1</w:t>
      </w:r>
      <w:r w:rsidR="0036261B" w:rsidRPr="00976F78">
        <w:rPr>
          <w:color w:val="000000" w:themeColor="text1"/>
          <w:sz w:val="26"/>
          <w:szCs w:val="26"/>
          <w:lang w:val="uk-UA"/>
        </w:rPr>
        <w:t>2</w:t>
      </w:r>
      <w:r w:rsidRPr="00976F78">
        <w:rPr>
          <w:color w:val="000000" w:themeColor="text1"/>
          <w:sz w:val="26"/>
          <w:szCs w:val="26"/>
          <w:lang w:val="uk-UA"/>
        </w:rPr>
        <w:t>.202</w:t>
      </w:r>
      <w:r w:rsidR="003760A1" w:rsidRPr="00976F78">
        <w:rPr>
          <w:color w:val="000000" w:themeColor="text1"/>
          <w:sz w:val="26"/>
          <w:szCs w:val="26"/>
          <w:lang w:val="uk-UA"/>
        </w:rPr>
        <w:t>1</w:t>
      </w:r>
      <w:r w:rsidR="0036261B" w:rsidRPr="00976F78">
        <w:rPr>
          <w:color w:val="000000" w:themeColor="text1"/>
          <w:sz w:val="26"/>
          <w:szCs w:val="26"/>
          <w:lang w:val="uk-UA"/>
        </w:rPr>
        <w:t xml:space="preserve"> №</w:t>
      </w:r>
      <w:r w:rsidR="0036261B" w:rsidRPr="00976F78">
        <w:rPr>
          <w:color w:val="000000" w:themeColor="text1"/>
          <w:sz w:val="26"/>
          <w:szCs w:val="26"/>
          <w:lang w:val="uk-UA"/>
        </w:rPr>
        <w:t>073-10571</w:t>
      </w:r>
      <w:r w:rsidR="0036261B" w:rsidRPr="00976F78">
        <w:rPr>
          <w:color w:val="000000" w:themeColor="text1"/>
          <w:sz w:val="26"/>
          <w:szCs w:val="26"/>
          <w:lang w:val="uk-UA"/>
        </w:rPr>
        <w:t xml:space="preserve"> з приводу розгляду інформаційного запиту від 03.12.2021</w:t>
      </w:r>
      <w:r w:rsidRPr="00976F78">
        <w:rPr>
          <w:color w:val="000000" w:themeColor="text1"/>
          <w:sz w:val="26"/>
          <w:szCs w:val="26"/>
          <w:lang w:val="uk-UA"/>
        </w:rPr>
        <w:t xml:space="preserve">, що зареєстрований в ДІАМ </w:t>
      </w:r>
      <w:r w:rsidR="0036261B" w:rsidRPr="00976F78">
        <w:rPr>
          <w:color w:val="000000" w:themeColor="text1"/>
          <w:sz w:val="26"/>
          <w:szCs w:val="26"/>
          <w:lang w:val="uk-UA"/>
        </w:rPr>
        <w:t>13</w:t>
      </w:r>
      <w:r w:rsidRPr="00976F78">
        <w:rPr>
          <w:color w:val="000000" w:themeColor="text1"/>
          <w:sz w:val="26"/>
          <w:szCs w:val="26"/>
          <w:lang w:val="uk-UA"/>
        </w:rPr>
        <w:t>.1</w:t>
      </w:r>
      <w:r w:rsidR="003760A1" w:rsidRPr="00976F78">
        <w:rPr>
          <w:color w:val="000000" w:themeColor="text1"/>
          <w:sz w:val="26"/>
          <w:szCs w:val="26"/>
          <w:lang w:val="uk-UA"/>
        </w:rPr>
        <w:t>2</w:t>
      </w:r>
      <w:r w:rsidRPr="00976F78">
        <w:rPr>
          <w:color w:val="000000" w:themeColor="text1"/>
          <w:sz w:val="26"/>
          <w:szCs w:val="26"/>
          <w:lang w:val="uk-UA"/>
        </w:rPr>
        <w:t>.2021 за №</w:t>
      </w:r>
      <w:r w:rsidR="003760A1" w:rsidRPr="00976F78">
        <w:rPr>
          <w:color w:val="000000" w:themeColor="text1"/>
          <w:sz w:val="26"/>
          <w:szCs w:val="26"/>
          <w:lang w:val="uk-UA"/>
        </w:rPr>
        <w:t>8</w:t>
      </w:r>
      <w:r w:rsidR="0036261B" w:rsidRPr="00976F78">
        <w:rPr>
          <w:color w:val="000000" w:themeColor="text1"/>
          <w:sz w:val="26"/>
          <w:szCs w:val="26"/>
          <w:lang w:val="uk-UA"/>
        </w:rPr>
        <w:t>79</w:t>
      </w:r>
      <w:r w:rsidR="003760A1" w:rsidRPr="00976F78">
        <w:rPr>
          <w:color w:val="000000" w:themeColor="text1"/>
          <w:sz w:val="26"/>
          <w:szCs w:val="26"/>
          <w:lang w:val="uk-UA"/>
        </w:rPr>
        <w:t>/п/06</w:t>
      </w:r>
      <w:r w:rsidRPr="00976F78">
        <w:rPr>
          <w:color w:val="000000" w:themeColor="text1"/>
          <w:sz w:val="26"/>
          <w:szCs w:val="26"/>
          <w:lang w:val="uk-UA"/>
        </w:rPr>
        <w:t xml:space="preserve">-21 щодо надання інформації про </w:t>
      </w:r>
      <w:r w:rsidR="00E314EF" w:rsidRPr="00976F78">
        <w:rPr>
          <w:color w:val="000000" w:themeColor="text1"/>
          <w:sz w:val="26"/>
          <w:szCs w:val="26"/>
          <w:lang w:val="uk-UA"/>
        </w:rPr>
        <w:t xml:space="preserve">висотність житлових поверхів будинку, що знаходиться за </w:t>
      </w:r>
      <w:proofErr w:type="spellStart"/>
      <w:r w:rsidR="00E314EF" w:rsidRPr="00976F78">
        <w:rPr>
          <w:color w:val="000000" w:themeColor="text1"/>
          <w:sz w:val="26"/>
          <w:szCs w:val="26"/>
          <w:lang w:val="uk-UA"/>
        </w:rPr>
        <w:t>адресою</w:t>
      </w:r>
      <w:proofErr w:type="spellEnd"/>
      <w:r w:rsidR="00E314EF" w:rsidRPr="00976F78">
        <w:rPr>
          <w:color w:val="000000" w:themeColor="text1"/>
          <w:sz w:val="26"/>
          <w:szCs w:val="26"/>
          <w:lang w:val="uk-UA"/>
        </w:rPr>
        <w:t xml:space="preserve">: </w:t>
      </w:r>
      <w:r w:rsidR="00E314EF" w:rsidRPr="00976F78">
        <w:rPr>
          <w:color w:val="000000" w:themeColor="text1"/>
          <w:sz w:val="26"/>
          <w:szCs w:val="26"/>
          <w:lang w:val="uk-UA"/>
        </w:rPr>
        <w:br/>
        <w:t>м. Київ, вул. Юрія Кондратюка, 5</w:t>
      </w:r>
      <w:r w:rsidRPr="00976F78">
        <w:rPr>
          <w:color w:val="000000" w:themeColor="text1"/>
          <w:sz w:val="26"/>
          <w:szCs w:val="26"/>
          <w:lang w:val="uk-UA"/>
        </w:rPr>
        <w:t>, та в межах компетенції повідомляємо</w:t>
      </w:r>
      <w:r w:rsidR="003760A1" w:rsidRPr="00976F78">
        <w:rPr>
          <w:color w:val="000000" w:themeColor="text1"/>
          <w:sz w:val="26"/>
          <w:szCs w:val="26"/>
          <w:lang w:val="uk-UA"/>
        </w:rPr>
        <w:t xml:space="preserve"> таке</w:t>
      </w:r>
      <w:r w:rsidRPr="00976F78">
        <w:rPr>
          <w:color w:val="000000" w:themeColor="text1"/>
          <w:sz w:val="26"/>
          <w:szCs w:val="26"/>
          <w:lang w:val="uk-UA"/>
        </w:rPr>
        <w:t>.</w:t>
      </w:r>
    </w:p>
    <w:p w14:paraId="4D8A8B37" w14:textId="77777777" w:rsidR="00AE24D9" w:rsidRPr="00976F78" w:rsidRDefault="00AE24D9" w:rsidP="00AE24D9">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Відповідно до частини другої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70B9C83" w14:textId="75265D1B" w:rsidR="00AE24D9" w:rsidRPr="00976F78" w:rsidRDefault="00AE24D9" w:rsidP="00AE24D9">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Постановою Кабінету Міністрів України від 15.09.2021 №960 «Питання Державної інспекції архітектури та містобудування» встановлено можливість здійснення ДІАМ повноважень і виконання функцій з питань державного архітектурно-будівельного контролю та нагляду.</w:t>
      </w:r>
    </w:p>
    <w:p w14:paraId="5EF2B779" w14:textId="77777777" w:rsidR="00E314EF" w:rsidRPr="00976F78" w:rsidRDefault="00E314EF" w:rsidP="00E314EF">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Відповідно до абзацу другого підпункту 4 пункту 11 розділу ІІ «Прикінцеві та перехідні положення» Закону України від 17.10.2019 №199-ІХ «Про внесення змін до деяких законодавчих актів України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 Кабінет Міністрів України постановою від 23.06.2021 №681 «Деякі питання забезпечення функціонування Єдиної державної електронної системи у сфері будівництва», затвердив Порядок ведення Єдиної державної електронної системи у сфері будівництва.</w:t>
      </w:r>
    </w:p>
    <w:p w14:paraId="20758D34" w14:textId="77777777" w:rsidR="00E314EF" w:rsidRPr="00976F78" w:rsidRDefault="00E314EF" w:rsidP="00E314EF">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lastRenderedPageBreak/>
        <w:t>Повідомляємо, що відповідно до частини десятої статті 22-1 Закону України «Про регулювання містобудівної діяльності» (далі — Закон) відомості, що містяться в електронній системі, є достовірними, а також відкритими і загальнодоступними, крім реєстраційних номерів облікових карток платників податків, паспортних даних, місця проживання фізичної особи, договорів про надання послуг, документів, поданих фізичними та юридичними особами для отримання послуг, визначених цим Законом, та іншої інформації, перелік якої визначається Кабінетом Міністрів України в Порядку ведення електронної системи.</w:t>
      </w:r>
    </w:p>
    <w:p w14:paraId="58B6BB1D" w14:textId="77777777" w:rsidR="00E314EF" w:rsidRPr="00976F78" w:rsidRDefault="00E314EF" w:rsidP="00E314EF">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Зазначаємо, що відповідно до частини другої статті 22-1 Закону невід’ємною архівною складовою частиною Реєстру будівельної діяльності є єдиний реєстр документів, що дають право на виконання підготовчих та будівельних робіт,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14:paraId="75351C5A" w14:textId="77777777" w:rsidR="00E314EF" w:rsidRPr="00976F78" w:rsidRDefault="00E314EF" w:rsidP="00E314EF">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 xml:space="preserve">Також, пунктами 121 та 122 Порядку визначено, що видалення чи внесення будь-яких змін, доповнень до архівної складової частини Реєстру будівельної діяльності електронної системи забороняється. Цілісність архівної складової забезпечено шляхом накладення на файл бази даних архівної складової кваліфікованої електронної печатки </w:t>
      </w:r>
      <w:proofErr w:type="spellStart"/>
      <w:r w:rsidRPr="00976F78">
        <w:rPr>
          <w:color w:val="000000" w:themeColor="text1"/>
          <w:sz w:val="26"/>
          <w:szCs w:val="26"/>
          <w:lang w:val="uk-UA"/>
        </w:rPr>
        <w:t>Держархбудінспекції</w:t>
      </w:r>
      <w:proofErr w:type="spellEnd"/>
      <w:r w:rsidRPr="00976F78">
        <w:rPr>
          <w:color w:val="000000" w:themeColor="text1"/>
          <w:sz w:val="26"/>
          <w:szCs w:val="26"/>
          <w:lang w:val="uk-UA"/>
        </w:rPr>
        <w:t>.</w:t>
      </w:r>
    </w:p>
    <w:p w14:paraId="118D9A37" w14:textId="77777777" w:rsidR="00E314EF" w:rsidRPr="00976F78" w:rsidRDefault="00E314EF" w:rsidP="00E314EF">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У разі необхідності внесення змін до відомостей про документи, які містяться в архівній складовій частині Реєстру будівельної діяльності електронної системи, такі зміни вносяться до окремої бази даних з відображенням такої інформації в електронній системі.</w:t>
      </w:r>
    </w:p>
    <w:p w14:paraId="0061EAA7" w14:textId="77777777" w:rsidR="00E314EF" w:rsidRPr="00976F78" w:rsidRDefault="00E314EF" w:rsidP="00E314EF">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Відомості архівної складової частини Реєстру будівельної діяльності електронної системи використовуються з метою проведення аналізу відомостей, що подаються користувачами електронної системи.</w:t>
      </w:r>
    </w:p>
    <w:p w14:paraId="5BCEB8FD" w14:textId="269E2B9C" w:rsidR="00E314EF" w:rsidRPr="00976F78" w:rsidRDefault="00E314EF" w:rsidP="00E314EF">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У</w:t>
      </w:r>
      <w:r w:rsidRPr="00976F78">
        <w:rPr>
          <w:color w:val="000000" w:themeColor="text1"/>
          <w:sz w:val="26"/>
          <w:szCs w:val="26"/>
          <w:lang w:val="uk-UA"/>
        </w:rPr>
        <w:t xml:space="preserve"> Реєстрі будівельної діяльності, за критерієм пошуку</w:t>
      </w:r>
      <w:r w:rsidRPr="00976F78">
        <w:rPr>
          <w:color w:val="000000" w:themeColor="text1"/>
          <w:sz w:val="26"/>
          <w:szCs w:val="26"/>
          <w:lang w:val="uk-UA"/>
        </w:rPr>
        <w:t xml:space="preserve"> «Дозвільні документи за місцезнаходженням об’єкта», відомостей щодо об’єкта нерухомого майна, що знаходиться за </w:t>
      </w:r>
      <w:proofErr w:type="spellStart"/>
      <w:r w:rsidRPr="00976F78">
        <w:rPr>
          <w:color w:val="000000" w:themeColor="text1"/>
          <w:sz w:val="26"/>
          <w:szCs w:val="26"/>
          <w:lang w:val="uk-UA"/>
        </w:rPr>
        <w:t>адресою</w:t>
      </w:r>
      <w:proofErr w:type="spellEnd"/>
      <w:r w:rsidRPr="00976F78">
        <w:rPr>
          <w:color w:val="000000" w:themeColor="text1"/>
          <w:sz w:val="26"/>
          <w:szCs w:val="26"/>
          <w:lang w:val="uk-UA"/>
        </w:rPr>
        <w:t xml:space="preserve">: </w:t>
      </w:r>
      <w:r w:rsidRPr="00976F78">
        <w:rPr>
          <w:color w:val="000000" w:themeColor="text1"/>
          <w:sz w:val="26"/>
          <w:szCs w:val="26"/>
          <w:lang w:val="uk-UA"/>
        </w:rPr>
        <w:t>м. Київ, вул. Юрія Кондратюка, 5</w:t>
      </w:r>
      <w:r w:rsidRPr="00976F78">
        <w:rPr>
          <w:color w:val="000000" w:themeColor="text1"/>
          <w:sz w:val="26"/>
          <w:szCs w:val="26"/>
          <w:lang w:val="uk-UA"/>
        </w:rPr>
        <w:t>, не виявлено.</w:t>
      </w:r>
    </w:p>
    <w:p w14:paraId="23BF441B" w14:textId="0F08C94D" w:rsidR="00976F78" w:rsidRPr="00976F78" w:rsidRDefault="00E459AE"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Також, повідомляємо, відповідно до пункту 6.1.3</w:t>
      </w:r>
      <w:r w:rsidR="00E251F8" w:rsidRPr="00976F78">
        <w:rPr>
          <w:color w:val="000000" w:themeColor="text1"/>
          <w:sz w:val="26"/>
          <w:szCs w:val="26"/>
          <w:lang w:val="uk-UA"/>
        </w:rPr>
        <w:t xml:space="preserve"> </w:t>
      </w:r>
      <w:r w:rsidR="00E251F8" w:rsidRPr="00976F78">
        <w:rPr>
          <w:sz w:val="26"/>
          <w:szCs w:val="26"/>
          <w:lang w:val="uk-UA"/>
        </w:rPr>
        <w:t>ДБН Б</w:t>
      </w:r>
      <w:r w:rsidR="00E251F8" w:rsidRPr="00976F78">
        <w:rPr>
          <w:color w:val="000000" w:themeColor="text1"/>
          <w:sz w:val="26"/>
          <w:szCs w:val="26"/>
          <w:lang w:val="uk-UA"/>
        </w:rPr>
        <w:t>.2.2-12:2018</w:t>
      </w:r>
      <w:r w:rsidR="00E251F8" w:rsidRPr="00976F78">
        <w:rPr>
          <w:color w:val="000000" w:themeColor="text1"/>
          <w:sz w:val="26"/>
          <w:szCs w:val="26"/>
          <w:lang w:val="uk-UA"/>
        </w:rPr>
        <w:t xml:space="preserve">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23.04.2018 №100, максимально допустима висота</w:t>
      </w:r>
      <w:r w:rsidR="00976F78" w:rsidRPr="00976F78">
        <w:rPr>
          <w:color w:val="000000" w:themeColor="text1"/>
          <w:sz w:val="26"/>
          <w:szCs w:val="26"/>
          <w:lang w:val="uk-UA"/>
        </w:rPr>
        <w:t xml:space="preserve"> (поверховість) житлової забудови визначається від чисельності населення та класифікації населеного пункту:</w:t>
      </w:r>
    </w:p>
    <w:p w14:paraId="0C86182D" w14:textId="0F50A464" w:rsidR="00E251F8" w:rsidRPr="00976F78" w:rsidRDefault="00E251F8"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сільські населені пункти з чисельністю до 1000 осіб - виключно садибна забудова;</w:t>
      </w:r>
    </w:p>
    <w:p w14:paraId="0F5A2974" w14:textId="77777777" w:rsidR="00E251F8" w:rsidRPr="00976F78" w:rsidRDefault="00E251F8"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lastRenderedPageBreak/>
        <w:t>сільські населені пункти понад 1000 осіб - садибна забудова та багатоквартирні будинки висотою до 12 м (до 4 поверхів включно);</w:t>
      </w:r>
    </w:p>
    <w:p w14:paraId="10F4F5F9" w14:textId="77777777" w:rsidR="00E251F8" w:rsidRPr="00976F78" w:rsidRDefault="00E251F8"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селища міського типу – висотність багатоквартирної житлової забудови до 15 м (до 5 поверхів включно);</w:t>
      </w:r>
    </w:p>
    <w:p w14:paraId="208D1917" w14:textId="77777777" w:rsidR="00E251F8" w:rsidRPr="00976F78" w:rsidRDefault="00E251F8"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міста з чисельністю до 50 тисяч – висотність багатоквартирної житлової забудови до 27 м (до 9 поверхів включно);</w:t>
      </w:r>
    </w:p>
    <w:p w14:paraId="600853B5" w14:textId="77777777" w:rsidR="00E251F8" w:rsidRPr="00976F78" w:rsidRDefault="00E251F8"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міста з населенням 50-100 тисяч – висотність багатоквартирних будинків до 48 м (до 16 поверхів включно);</w:t>
      </w:r>
    </w:p>
    <w:p w14:paraId="3A80241D" w14:textId="77777777" w:rsidR="00E251F8" w:rsidRPr="00976F78" w:rsidRDefault="00E251F8"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міста з чисельністю населення понад 100 тисяч - висотність багатоквартирних будинків встановлюється документацією з просторового планування.</w:t>
      </w:r>
    </w:p>
    <w:p w14:paraId="1CFBB5D9" w14:textId="375E9EB9" w:rsidR="00E459AE" w:rsidRPr="00976F78" w:rsidRDefault="00E251F8" w:rsidP="00E251F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Висота визначається без врахування шатрової покрівлі у разі її влаштування.</w:t>
      </w:r>
    </w:p>
    <w:p w14:paraId="6362AE02" w14:textId="77777777" w:rsidR="00976F78" w:rsidRPr="00976F78" w:rsidRDefault="00976F78" w:rsidP="00976F7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Разом з тим, відповідно до пункту 1 Положення про Міністерство розвитку громад та територій України, затвердженого постановою Кабінету Міністрів України від 30.04.2014 №197 Міністерство розвитку громад та територій України (</w:t>
      </w:r>
      <w:proofErr w:type="spellStart"/>
      <w:r w:rsidRPr="00976F78">
        <w:rPr>
          <w:color w:val="000000" w:themeColor="text1"/>
          <w:sz w:val="26"/>
          <w:szCs w:val="26"/>
          <w:lang w:val="uk-UA"/>
        </w:rPr>
        <w:t>Мінрегіон</w:t>
      </w:r>
      <w:proofErr w:type="spellEnd"/>
      <w:r w:rsidRPr="00976F78">
        <w:rPr>
          <w:color w:val="000000" w:themeColor="text1"/>
          <w:sz w:val="26"/>
          <w:szCs w:val="26"/>
          <w:lang w:val="uk-UA"/>
        </w:rPr>
        <w:t>) є центральним органом виконавчої влади, діяльність якого спрямовується та координується Кабінетом Міністрів України.</w:t>
      </w:r>
    </w:p>
    <w:p w14:paraId="5BBA6A6D" w14:textId="77777777" w:rsidR="00976F78" w:rsidRPr="00976F78" w:rsidRDefault="00976F78" w:rsidP="00976F78">
      <w:pPr>
        <w:pStyle w:val="a3"/>
        <w:spacing w:line="276" w:lineRule="auto"/>
        <w:ind w:right="57" w:firstLine="567"/>
        <w:contextualSpacing/>
        <w:jc w:val="both"/>
        <w:rPr>
          <w:color w:val="000000" w:themeColor="text1"/>
          <w:sz w:val="26"/>
          <w:szCs w:val="26"/>
          <w:lang w:val="uk-UA"/>
        </w:rPr>
      </w:pPr>
      <w:proofErr w:type="spellStart"/>
      <w:r w:rsidRPr="00976F78">
        <w:rPr>
          <w:color w:val="000000" w:themeColor="text1"/>
          <w:sz w:val="26"/>
          <w:szCs w:val="26"/>
          <w:lang w:val="uk-UA"/>
        </w:rPr>
        <w:t>Мінрегіон</w:t>
      </w:r>
      <w:proofErr w:type="spellEnd"/>
      <w:r w:rsidRPr="00976F78">
        <w:rPr>
          <w:color w:val="000000" w:themeColor="text1"/>
          <w:sz w:val="26"/>
          <w:szCs w:val="26"/>
          <w:lang w:val="uk-UA"/>
        </w:rPr>
        <w:t xml:space="preserve"> є головним органом у системі центральних органів виконавчої влади, що забезпечує формування та реалізує державну регіональну політику, державну політику у сфері розвитку місцевого самоврядування, територіальної організації влади та адміністративно-територіального устрою, державну житлову політику і політику у сфері благоустрою населених пунктів, державну політику у сфері житлово-комунального господарства, державну політику у сфері поводження з побутовими відходами, державну політику у сфері будівництва, містобудування, просторового планування територій та архітектури, державну політику у сфері технічного регулювання у будівництві, а також забезпечує формування державної політики у сфері архітектурно-будівельного контролю та нагляду, у сфері контролю житлово-комунального господарства та у сфері забезпечення енергетичної ефективності будівель.</w:t>
      </w:r>
    </w:p>
    <w:p w14:paraId="5F630C32" w14:textId="078FCD7F" w:rsidR="00AE24D9" w:rsidRPr="00976F78" w:rsidRDefault="00976F78" w:rsidP="00976F78">
      <w:pPr>
        <w:pStyle w:val="a3"/>
        <w:spacing w:line="276" w:lineRule="auto"/>
        <w:ind w:right="57" w:firstLine="567"/>
        <w:contextualSpacing/>
        <w:jc w:val="both"/>
        <w:rPr>
          <w:color w:val="000000" w:themeColor="text1"/>
          <w:sz w:val="26"/>
          <w:szCs w:val="26"/>
          <w:lang w:val="uk-UA"/>
        </w:rPr>
      </w:pPr>
      <w:r w:rsidRPr="00976F78">
        <w:rPr>
          <w:color w:val="000000" w:themeColor="text1"/>
          <w:sz w:val="26"/>
          <w:szCs w:val="26"/>
          <w:lang w:val="uk-UA"/>
        </w:rPr>
        <w:t xml:space="preserve">Згідно підпункту 39 пункту 4 Положення </w:t>
      </w:r>
      <w:proofErr w:type="spellStart"/>
      <w:r w:rsidRPr="00976F78">
        <w:rPr>
          <w:color w:val="000000" w:themeColor="text1"/>
          <w:sz w:val="26"/>
          <w:szCs w:val="26"/>
          <w:lang w:val="uk-UA"/>
        </w:rPr>
        <w:t>Мінрегіон</w:t>
      </w:r>
      <w:proofErr w:type="spellEnd"/>
      <w:r w:rsidRPr="00976F78">
        <w:rPr>
          <w:color w:val="000000" w:themeColor="text1"/>
          <w:sz w:val="26"/>
          <w:szCs w:val="26"/>
          <w:lang w:val="uk-UA"/>
        </w:rPr>
        <w:t xml:space="preserve"> здійснює інформування та надає роз’яснення щодо реалізації державної політики у відповідних сферах.</w:t>
      </w:r>
    </w:p>
    <w:p w14:paraId="32CB47F2" w14:textId="77777777" w:rsidR="00976F78" w:rsidRPr="00976F78" w:rsidRDefault="00976F78" w:rsidP="00976F78">
      <w:pPr>
        <w:pStyle w:val="a3"/>
        <w:spacing w:line="276" w:lineRule="auto"/>
        <w:ind w:right="57" w:firstLine="567"/>
        <w:contextualSpacing/>
        <w:jc w:val="both"/>
        <w:rPr>
          <w:color w:val="000000" w:themeColor="text1"/>
          <w:sz w:val="26"/>
          <w:szCs w:val="26"/>
          <w:lang w:val="uk-UA"/>
        </w:rPr>
      </w:pPr>
    </w:p>
    <w:tbl>
      <w:tblPr>
        <w:tblStyle w:val="ac"/>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5723"/>
      </w:tblGrid>
      <w:tr w:rsidR="00AE24D9" w:rsidRPr="00976F78" w14:paraId="20F77C3A" w14:textId="77777777" w:rsidTr="00AC3D9C">
        <w:tc>
          <w:tcPr>
            <w:tcW w:w="4484" w:type="dxa"/>
            <w:shd w:val="clear" w:color="auto" w:fill="auto"/>
          </w:tcPr>
          <w:p w14:paraId="7FF70283" w14:textId="77777777" w:rsidR="00AE24D9" w:rsidRPr="00976F78" w:rsidRDefault="00AE24D9" w:rsidP="00AC3D9C">
            <w:pPr>
              <w:ind w:right="709" w:firstLine="31"/>
              <w:jc w:val="both"/>
              <w:rPr>
                <w:color w:val="000000"/>
                <w:sz w:val="26"/>
                <w:szCs w:val="26"/>
                <w:lang w:val="uk-UA" w:eastAsia="zh-CN" w:bidi="hi-IN"/>
              </w:rPr>
            </w:pPr>
            <w:r w:rsidRPr="00976F78">
              <w:rPr>
                <w:color w:val="000000"/>
                <w:sz w:val="26"/>
                <w:szCs w:val="26"/>
                <w:lang w:val="uk-UA" w:eastAsia="zh-CN" w:bidi="hi-IN"/>
              </w:rPr>
              <w:t>Голова</w:t>
            </w:r>
          </w:p>
        </w:tc>
        <w:tc>
          <w:tcPr>
            <w:tcW w:w="5723" w:type="dxa"/>
            <w:shd w:val="clear" w:color="auto" w:fill="auto"/>
          </w:tcPr>
          <w:p w14:paraId="42285952" w14:textId="77777777" w:rsidR="00AE24D9" w:rsidRPr="00976F78" w:rsidRDefault="00AE24D9" w:rsidP="00AC3D9C">
            <w:pPr>
              <w:ind w:right="709"/>
              <w:jc w:val="right"/>
              <w:rPr>
                <w:color w:val="000000"/>
                <w:sz w:val="26"/>
                <w:szCs w:val="26"/>
                <w:lang w:val="uk-UA" w:eastAsia="zh-CN" w:bidi="hi-IN"/>
              </w:rPr>
            </w:pPr>
            <w:r w:rsidRPr="00976F78">
              <w:rPr>
                <w:color w:val="000000"/>
                <w:sz w:val="26"/>
                <w:szCs w:val="26"/>
                <w:lang w:val="uk-UA" w:eastAsia="zh-CN" w:bidi="hi-IN"/>
              </w:rPr>
              <w:t>Семен КРИВОНОС</w:t>
            </w:r>
          </w:p>
        </w:tc>
      </w:tr>
    </w:tbl>
    <w:p w14:paraId="2205C3D0" w14:textId="77777777" w:rsidR="00AE24D9" w:rsidRDefault="00AE24D9" w:rsidP="00AE24D9">
      <w:pPr>
        <w:pStyle w:val="a3"/>
        <w:spacing w:line="276" w:lineRule="auto"/>
        <w:ind w:right="709"/>
        <w:contextualSpacing/>
        <w:jc w:val="both"/>
        <w:rPr>
          <w:color w:val="000000"/>
          <w:sz w:val="20"/>
          <w:szCs w:val="20"/>
          <w:lang w:val="uk-UA"/>
        </w:rPr>
      </w:pPr>
    </w:p>
    <w:p w14:paraId="69B92A91" w14:textId="77777777" w:rsidR="00976F78" w:rsidRDefault="00976F78" w:rsidP="00AE24D9">
      <w:pPr>
        <w:pStyle w:val="a3"/>
        <w:spacing w:line="276" w:lineRule="auto"/>
        <w:ind w:right="709"/>
        <w:contextualSpacing/>
        <w:jc w:val="both"/>
        <w:rPr>
          <w:color w:val="000000"/>
          <w:sz w:val="20"/>
          <w:szCs w:val="20"/>
          <w:lang w:val="uk-UA"/>
        </w:rPr>
      </w:pPr>
    </w:p>
    <w:p w14:paraId="2808F53A" w14:textId="77777777" w:rsidR="00976F78" w:rsidRDefault="00976F78" w:rsidP="00AE24D9">
      <w:pPr>
        <w:pStyle w:val="a3"/>
        <w:spacing w:line="276" w:lineRule="auto"/>
        <w:ind w:right="709"/>
        <w:contextualSpacing/>
        <w:jc w:val="both"/>
        <w:rPr>
          <w:color w:val="000000"/>
          <w:sz w:val="20"/>
          <w:szCs w:val="20"/>
          <w:lang w:val="uk-UA"/>
        </w:rPr>
      </w:pPr>
    </w:p>
    <w:p w14:paraId="7809E21C" w14:textId="77777777" w:rsidR="00976F78" w:rsidRDefault="00976F78" w:rsidP="00AE24D9">
      <w:pPr>
        <w:pStyle w:val="a3"/>
        <w:spacing w:line="276" w:lineRule="auto"/>
        <w:ind w:right="709"/>
        <w:contextualSpacing/>
        <w:jc w:val="both"/>
        <w:rPr>
          <w:color w:val="000000"/>
          <w:sz w:val="20"/>
          <w:szCs w:val="20"/>
          <w:lang w:val="uk-UA"/>
        </w:rPr>
      </w:pPr>
    </w:p>
    <w:p w14:paraId="28A4C224" w14:textId="77777777" w:rsidR="00976F78" w:rsidRDefault="00976F78" w:rsidP="00AE24D9">
      <w:pPr>
        <w:pStyle w:val="a3"/>
        <w:spacing w:line="276" w:lineRule="auto"/>
        <w:ind w:right="709"/>
        <w:contextualSpacing/>
        <w:jc w:val="both"/>
        <w:rPr>
          <w:color w:val="000000"/>
          <w:sz w:val="20"/>
          <w:szCs w:val="20"/>
          <w:lang w:val="uk-UA"/>
        </w:rPr>
      </w:pPr>
    </w:p>
    <w:p w14:paraId="4645B4AD" w14:textId="4D1686E4" w:rsidR="00AE24D9" w:rsidRPr="00AE24D9" w:rsidRDefault="00AE24D9" w:rsidP="00AE24D9">
      <w:pPr>
        <w:pStyle w:val="a3"/>
        <w:spacing w:line="276" w:lineRule="auto"/>
        <w:ind w:right="709"/>
        <w:contextualSpacing/>
        <w:jc w:val="both"/>
        <w:rPr>
          <w:lang w:val="uk-UA"/>
        </w:rPr>
      </w:pPr>
      <w:proofErr w:type="spellStart"/>
      <w:r>
        <w:rPr>
          <w:color w:val="000000"/>
          <w:sz w:val="20"/>
          <w:szCs w:val="20"/>
          <w:lang w:val="uk-UA"/>
        </w:rPr>
        <w:t>Крістіна</w:t>
      </w:r>
      <w:proofErr w:type="spellEnd"/>
      <w:r>
        <w:rPr>
          <w:color w:val="000000"/>
          <w:sz w:val="20"/>
          <w:szCs w:val="20"/>
          <w:lang w:val="uk-UA"/>
        </w:rPr>
        <w:t xml:space="preserve"> Облап</w:t>
      </w:r>
      <w:permEnd w:id="7221374"/>
    </w:p>
    <w:sectPr w:rsidR="00AE24D9" w:rsidRPr="00AE24D9" w:rsidSect="00E9710E">
      <w:headerReference w:type="default" r:id="rId10"/>
      <w:pgSz w:w="12240" w:h="15840" w:code="1"/>
      <w:pgMar w:top="1134" w:right="567" w:bottom="226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B8F8" w14:textId="77777777" w:rsidR="00E338E4" w:rsidRDefault="00E338E4" w:rsidP="00F73F62">
      <w:pPr>
        <w:spacing w:after="0" w:line="240" w:lineRule="auto"/>
      </w:pPr>
      <w:r>
        <w:separator/>
      </w:r>
    </w:p>
  </w:endnote>
  <w:endnote w:type="continuationSeparator" w:id="0">
    <w:p w14:paraId="73729648" w14:textId="77777777" w:rsidR="00E338E4" w:rsidRDefault="00E338E4" w:rsidP="00F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43772" w14:textId="77777777" w:rsidR="00E338E4" w:rsidRDefault="00E338E4" w:rsidP="00F73F62">
      <w:pPr>
        <w:spacing w:after="0" w:line="240" w:lineRule="auto"/>
      </w:pPr>
      <w:r>
        <w:separator/>
      </w:r>
    </w:p>
  </w:footnote>
  <w:footnote w:type="continuationSeparator" w:id="0">
    <w:p w14:paraId="73974FFD" w14:textId="77777777" w:rsidR="00E338E4" w:rsidRDefault="00E338E4" w:rsidP="00F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553931"/>
      <w:docPartObj>
        <w:docPartGallery w:val="Page Numbers (Top of Page)"/>
        <w:docPartUnique/>
      </w:docPartObj>
    </w:sdtPr>
    <w:sdtEndPr>
      <w:rPr>
        <w:sz w:val="24"/>
        <w:szCs w:val="24"/>
      </w:rPr>
    </w:sdtEndPr>
    <w:sdtContent>
      <w:p w14:paraId="6CC311D7" w14:textId="4525A977" w:rsidR="00E9710E" w:rsidRPr="00E9710E" w:rsidRDefault="00E9710E">
        <w:pPr>
          <w:pStyle w:val="a8"/>
          <w:jc w:val="center"/>
          <w:rPr>
            <w:sz w:val="24"/>
            <w:szCs w:val="24"/>
          </w:rPr>
        </w:pPr>
        <w:r w:rsidRPr="00E9710E">
          <w:rPr>
            <w:sz w:val="24"/>
            <w:szCs w:val="24"/>
          </w:rPr>
          <w:fldChar w:fldCharType="begin"/>
        </w:r>
        <w:r w:rsidRPr="00E9710E">
          <w:rPr>
            <w:sz w:val="24"/>
            <w:szCs w:val="24"/>
          </w:rPr>
          <w:instrText>PAGE   \* MERGEFORMAT</w:instrText>
        </w:r>
        <w:r w:rsidRPr="00E9710E">
          <w:rPr>
            <w:sz w:val="24"/>
            <w:szCs w:val="24"/>
          </w:rPr>
          <w:fldChar w:fldCharType="separate"/>
        </w:r>
        <w:r w:rsidR="00AE24D9" w:rsidRPr="00AE24D9">
          <w:rPr>
            <w:noProof/>
            <w:sz w:val="24"/>
            <w:szCs w:val="24"/>
            <w:lang w:val="uk-UA"/>
          </w:rPr>
          <w:t>4</w:t>
        </w:r>
        <w:r w:rsidRPr="00E9710E">
          <w:rPr>
            <w:sz w:val="24"/>
            <w:szCs w:val="24"/>
          </w:rPr>
          <w:fldChar w:fldCharType="end"/>
        </w:r>
      </w:p>
    </w:sdtContent>
  </w:sdt>
  <w:p w14:paraId="215F3D22" w14:textId="77777777" w:rsidR="00E9710E" w:rsidRDefault="00E9710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832"/>
    <w:multiLevelType w:val="multilevel"/>
    <w:tmpl w:val="F2D8CDD2"/>
    <w:lvl w:ilvl="0">
      <w:start w:val="1"/>
      <w:numFmt w:val="decimal"/>
      <w:lvlText w:val="%1."/>
      <w:lvlJc w:val="left"/>
      <w:pPr>
        <w:ind w:left="2978" w:firstLine="425"/>
      </w:pPr>
      <w:rPr>
        <w:rFonts w:ascii="Times New Roman" w:eastAsia="Times New Roman" w:hAnsi="Times New Roman" w:cs="Times New Roman" w:hint="default"/>
        <w:b w:val="0"/>
        <w:i w:val="0"/>
        <w:color w:val="000000"/>
        <w:sz w:val="28"/>
        <w:szCs w:val="28"/>
      </w:rPr>
    </w:lvl>
    <w:lvl w:ilvl="1">
      <w:start w:val="1"/>
      <w:numFmt w:val="lowerLetter"/>
      <w:lvlText w:val="%2."/>
      <w:lvlJc w:val="left"/>
      <w:pPr>
        <w:ind w:left="1865" w:firstLine="1080"/>
      </w:pPr>
    </w:lvl>
    <w:lvl w:ilvl="2">
      <w:start w:val="1"/>
      <w:numFmt w:val="lowerRoman"/>
      <w:lvlText w:val="%3."/>
      <w:lvlJc w:val="right"/>
      <w:pPr>
        <w:ind w:left="2585" w:firstLine="1980"/>
      </w:pPr>
    </w:lvl>
    <w:lvl w:ilvl="3">
      <w:start w:val="1"/>
      <w:numFmt w:val="decimal"/>
      <w:lvlText w:val="%4."/>
      <w:lvlJc w:val="left"/>
      <w:pPr>
        <w:ind w:left="3305" w:firstLine="2520"/>
      </w:pPr>
    </w:lvl>
    <w:lvl w:ilvl="4">
      <w:start w:val="1"/>
      <w:numFmt w:val="lowerLetter"/>
      <w:lvlText w:val="%5."/>
      <w:lvlJc w:val="left"/>
      <w:pPr>
        <w:ind w:left="4025" w:firstLine="3240"/>
      </w:pPr>
    </w:lvl>
    <w:lvl w:ilvl="5">
      <w:start w:val="1"/>
      <w:numFmt w:val="lowerRoman"/>
      <w:lvlText w:val="%6."/>
      <w:lvlJc w:val="right"/>
      <w:pPr>
        <w:ind w:left="4745" w:firstLine="4140"/>
      </w:pPr>
    </w:lvl>
    <w:lvl w:ilvl="6">
      <w:start w:val="1"/>
      <w:numFmt w:val="decimal"/>
      <w:lvlText w:val="%7."/>
      <w:lvlJc w:val="left"/>
      <w:pPr>
        <w:ind w:left="5465" w:firstLine="4680"/>
      </w:pPr>
    </w:lvl>
    <w:lvl w:ilvl="7">
      <w:start w:val="1"/>
      <w:numFmt w:val="lowerLetter"/>
      <w:lvlText w:val="%8."/>
      <w:lvlJc w:val="left"/>
      <w:pPr>
        <w:ind w:left="6185" w:firstLine="5400"/>
      </w:pPr>
    </w:lvl>
    <w:lvl w:ilvl="8">
      <w:start w:val="1"/>
      <w:numFmt w:val="lowerRoman"/>
      <w:lvlText w:val="%9."/>
      <w:lvlJc w:val="right"/>
      <w:pPr>
        <w:ind w:left="6905"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IrVh3/96zuiKCiCKtfogv7mksk6Of8i/B1PVN27Jvwhjmc8tucM/tkbvTnDzSJt1L2E5M8l8bXf367GGBAbzA==" w:salt="nyUqyzD7goKaVsymc6mweg=="/>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F9"/>
    <w:rsid w:val="000929F1"/>
    <w:rsid w:val="001900F8"/>
    <w:rsid w:val="00213A74"/>
    <w:rsid w:val="002D62E2"/>
    <w:rsid w:val="002E060F"/>
    <w:rsid w:val="003177AD"/>
    <w:rsid w:val="0036261B"/>
    <w:rsid w:val="003760A1"/>
    <w:rsid w:val="003F6A57"/>
    <w:rsid w:val="004376F5"/>
    <w:rsid w:val="00494F16"/>
    <w:rsid w:val="00534953"/>
    <w:rsid w:val="00561445"/>
    <w:rsid w:val="0058149F"/>
    <w:rsid w:val="00607FD1"/>
    <w:rsid w:val="00641C52"/>
    <w:rsid w:val="00662060"/>
    <w:rsid w:val="006727F0"/>
    <w:rsid w:val="006E1ED9"/>
    <w:rsid w:val="00762C1C"/>
    <w:rsid w:val="007A0C2B"/>
    <w:rsid w:val="007B1C91"/>
    <w:rsid w:val="007B48D7"/>
    <w:rsid w:val="00877005"/>
    <w:rsid w:val="008D6EE5"/>
    <w:rsid w:val="00976F78"/>
    <w:rsid w:val="00A34DB9"/>
    <w:rsid w:val="00A9439F"/>
    <w:rsid w:val="00AD5BD2"/>
    <w:rsid w:val="00AE24D9"/>
    <w:rsid w:val="00B45DE4"/>
    <w:rsid w:val="00B76953"/>
    <w:rsid w:val="00BE7380"/>
    <w:rsid w:val="00C10CEA"/>
    <w:rsid w:val="00C317C1"/>
    <w:rsid w:val="00C31FD9"/>
    <w:rsid w:val="00C47CC3"/>
    <w:rsid w:val="00CE6CA4"/>
    <w:rsid w:val="00CF129E"/>
    <w:rsid w:val="00D04730"/>
    <w:rsid w:val="00D849F9"/>
    <w:rsid w:val="00DD1D71"/>
    <w:rsid w:val="00DF011B"/>
    <w:rsid w:val="00DF0B5D"/>
    <w:rsid w:val="00E251F8"/>
    <w:rsid w:val="00E314EF"/>
    <w:rsid w:val="00E338E4"/>
    <w:rsid w:val="00E459AE"/>
    <w:rsid w:val="00E503CC"/>
    <w:rsid w:val="00E747E8"/>
    <w:rsid w:val="00E93A60"/>
    <w:rsid w:val="00E9710E"/>
    <w:rsid w:val="00F73F62"/>
    <w:rsid w:val="00F74E31"/>
    <w:rsid w:val="00FD06B1"/>
    <w:rsid w:val="00FD1CE2"/>
    <w:rsid w:val="00FE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5184"/>
  <w15:chartTrackingRefBased/>
  <w15:docId w15:val="{E14682DF-879C-4602-9AEB-D2AED34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7B48D7"/>
    <w:pPr>
      <w:keepNext/>
      <w:spacing w:before="120" w:after="0" w:line="240" w:lineRule="auto"/>
      <w:ind w:left="567"/>
      <w:outlineLvl w:val="2"/>
    </w:pPr>
    <w:rPr>
      <w:rFonts w:eastAsia="Times New Roman"/>
      <w:b/>
      <w: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9F9"/>
    <w:pPr>
      <w:spacing w:after="0" w:line="240" w:lineRule="auto"/>
    </w:pPr>
  </w:style>
  <w:style w:type="character" w:styleId="a4">
    <w:name w:val="Hyperlink"/>
    <w:uiPriority w:val="99"/>
    <w:unhideWhenUsed/>
    <w:rsid w:val="00D849F9"/>
    <w:rPr>
      <w:color w:val="0000FF"/>
      <w:u w:val="single"/>
    </w:rPr>
  </w:style>
  <w:style w:type="paragraph" w:styleId="a5">
    <w:name w:val="Balloon Text"/>
    <w:basedOn w:val="a"/>
    <w:link w:val="a6"/>
    <w:uiPriority w:val="99"/>
    <w:semiHidden/>
    <w:unhideWhenUsed/>
    <w:rsid w:val="000929F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929F1"/>
    <w:rPr>
      <w:rFonts w:ascii="Segoe UI" w:hAnsi="Segoe UI" w:cs="Segoe UI"/>
      <w:sz w:val="18"/>
      <w:szCs w:val="18"/>
    </w:rPr>
  </w:style>
  <w:style w:type="character" w:customStyle="1" w:styleId="30">
    <w:name w:val="Заголовок 3 Знак"/>
    <w:basedOn w:val="a0"/>
    <w:link w:val="3"/>
    <w:rsid w:val="007B48D7"/>
    <w:rPr>
      <w:rFonts w:eastAsia="Times New Roman"/>
      <w:b/>
      <w:i/>
      <w:lang w:val="uk-UA" w:eastAsia="uk-UA"/>
    </w:rPr>
  </w:style>
  <w:style w:type="paragraph" w:customStyle="1" w:styleId="a7">
    <w:name w:val="Нормальний текст"/>
    <w:basedOn w:val="a"/>
    <w:rsid w:val="007B48D7"/>
    <w:pPr>
      <w:spacing w:before="120" w:after="0" w:line="240" w:lineRule="auto"/>
      <w:ind w:firstLine="567"/>
    </w:pPr>
    <w:rPr>
      <w:rFonts w:eastAsia="Times New Roman"/>
      <w:lang w:val="uk-UA" w:eastAsia="uk-UA"/>
    </w:rPr>
  </w:style>
  <w:style w:type="paragraph" w:styleId="a8">
    <w:name w:val="header"/>
    <w:basedOn w:val="a"/>
    <w:link w:val="a9"/>
    <w:uiPriority w:val="99"/>
    <w:unhideWhenUsed/>
    <w:rsid w:val="00F73F62"/>
    <w:pPr>
      <w:tabs>
        <w:tab w:val="center" w:pos="4844"/>
        <w:tab w:val="right" w:pos="9689"/>
      </w:tabs>
      <w:spacing w:after="0" w:line="240" w:lineRule="auto"/>
    </w:pPr>
  </w:style>
  <w:style w:type="character" w:customStyle="1" w:styleId="a9">
    <w:name w:val="Верхній колонтитул Знак"/>
    <w:basedOn w:val="a0"/>
    <w:link w:val="a8"/>
    <w:uiPriority w:val="99"/>
    <w:rsid w:val="00F73F62"/>
  </w:style>
  <w:style w:type="paragraph" w:styleId="aa">
    <w:name w:val="footer"/>
    <w:basedOn w:val="a"/>
    <w:link w:val="ab"/>
    <w:uiPriority w:val="99"/>
    <w:unhideWhenUsed/>
    <w:rsid w:val="00F73F62"/>
    <w:pPr>
      <w:tabs>
        <w:tab w:val="center" w:pos="4844"/>
        <w:tab w:val="right" w:pos="9689"/>
      </w:tabs>
      <w:spacing w:after="0" w:line="240" w:lineRule="auto"/>
    </w:pPr>
  </w:style>
  <w:style w:type="character" w:customStyle="1" w:styleId="ab">
    <w:name w:val="Нижній колонтитул Знак"/>
    <w:basedOn w:val="a0"/>
    <w:link w:val="aa"/>
    <w:uiPriority w:val="99"/>
    <w:rsid w:val="00F73F62"/>
  </w:style>
  <w:style w:type="table" w:styleId="ac">
    <w:name w:val="Table Grid"/>
    <w:basedOn w:val="a1"/>
    <w:uiPriority w:val="39"/>
    <w:rsid w:val="00AE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AD5BD2"/>
    <w:pPr>
      <w:spacing w:before="100" w:beforeAutospacing="1" w:after="100" w:afterAutospacing="1" w:line="240"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dia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83FD-352F-453F-964A-B2E1CC95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4201</Words>
  <Characters>2396</Characters>
  <Application>Microsoft Office Word</Application>
  <DocSecurity>8</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2021-09-13T08:42:00Z</cp:lastPrinted>
  <dcterms:created xsi:type="dcterms:W3CDTF">2021-12-16T13:02:00Z</dcterms:created>
  <dcterms:modified xsi:type="dcterms:W3CDTF">2021-12-16T13:02:00Z</dcterms:modified>
</cp:coreProperties>
</file>