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5" w:rsidRDefault="00076375" w:rsidP="0007637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AAC6942" wp14:editId="634EC7B1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smallCaps/>
          <w:snapToGrid w:val="0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>ВИКОНАВЧИЙ ОРГАН КИЇВСЬКОЇ МІСЬКОЇ РАДИ</w:t>
      </w: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</w:rPr>
        <w:t xml:space="preserve">(КИЇВСЬКА </w:t>
      </w:r>
      <w:r>
        <w:rPr>
          <w:rFonts w:ascii="Times New Roman" w:hAnsi="Times New Roman" w:cs="Times New Roman"/>
          <w:snapToGrid w:val="0"/>
          <w:sz w:val="28"/>
          <w:szCs w:val="28"/>
        </w:rPr>
        <w:t>МІСЬКА ДЕРЖАВНА АДМІНІСТРАЦІЯ)</w:t>
      </w: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ДЕПАРТАМЕНТ ОСВІТИ І НАУКИ</w:t>
      </w: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бульвар Т.Шевченка,3, м.</w:t>
      </w:r>
      <w:r w:rsidR="00AA0C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Київ, 010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4,  тел. (044) 279-14-46, 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osvita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kmda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en-US"/>
        </w:rPr>
        <w:t>ua</w:t>
      </w:r>
      <w:proofErr w:type="spellEnd"/>
    </w:p>
    <w:p w:rsidR="00076375" w:rsidRDefault="00076375" w:rsidP="0007637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КБУ «Контактний центр міста Києва» 15-51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Код ЄДРПОУ 02147629</w:t>
      </w:r>
    </w:p>
    <w:p w:rsidR="00076375" w:rsidRDefault="00FC1960" w:rsidP="00076375">
      <w:pPr>
        <w:pStyle w:val="a4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04FAC69" wp14:editId="6B96338D">
                <wp:simplePos x="0" y="0"/>
                <wp:positionH relativeFrom="column">
                  <wp:posOffset>11430</wp:posOffset>
                </wp:positionH>
                <wp:positionV relativeFrom="paragraph">
                  <wp:posOffset>26034</wp:posOffset>
                </wp:positionV>
                <wp:extent cx="6052185" cy="0"/>
                <wp:effectExtent l="0" t="19050" r="2476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2.05pt" to="477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w0WQIAAGoEAAAOAAAAZHJzL2Uyb0RvYy54bWysVNFu0zAUfUfiHyy/d0lK23XR0gk1LS8D&#10;Jm18gGs7TTTHtmyvaYWQgGekfQK/wANIkwZ8Q/pHXLtptcELQuTBubavT8499zinZ+taoBU3tlIy&#10;w8lRjBGXVLFKLjP85mreG2NkHZGMCCV5hjfc4rPJ0yenjU55X5VKMG4QgEibNjrDpXM6jSJLS14T&#10;e6Q0l7BZKFMTB1OzjJghDaDXIurH8Sh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="00076375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76375" w:rsidRPr="001C623F" w:rsidRDefault="00076375" w:rsidP="00076375">
      <w:pPr>
        <w:pStyle w:val="a4"/>
        <w:rPr>
          <w:sz w:val="26"/>
          <w:szCs w:val="26"/>
        </w:rPr>
      </w:pPr>
      <w:r w:rsidRPr="001C623F">
        <w:rPr>
          <w:sz w:val="26"/>
          <w:szCs w:val="26"/>
        </w:rPr>
        <w:t>___________ № ____________</w:t>
      </w:r>
    </w:p>
    <w:p w:rsidR="00076375" w:rsidRPr="001C623F" w:rsidRDefault="00076375" w:rsidP="0007637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1C623F">
        <w:rPr>
          <w:rFonts w:ascii="Times New Roman" w:hAnsi="Times New Roman" w:cs="Times New Roman"/>
          <w:sz w:val="26"/>
          <w:szCs w:val="26"/>
        </w:rPr>
        <w:t>на________від</w:t>
      </w:r>
      <w:proofErr w:type="spellEnd"/>
      <w:r w:rsidRPr="001C623F">
        <w:rPr>
          <w:rFonts w:ascii="Times New Roman" w:hAnsi="Times New Roman" w:cs="Times New Roman"/>
          <w:sz w:val="26"/>
          <w:szCs w:val="26"/>
        </w:rPr>
        <w:t>____________</w:t>
      </w:r>
    </w:p>
    <w:p w:rsidR="00217D26" w:rsidRDefault="00076375" w:rsidP="00217D26">
      <w:pPr>
        <w:pStyle w:val="a3"/>
        <w:jc w:val="both"/>
      </w:pPr>
      <w:r w:rsidRPr="00A90E1B">
        <w:t xml:space="preserve">                                                                 </w:t>
      </w:r>
    </w:p>
    <w:p w:rsidR="00217D26" w:rsidRDefault="00217D26" w:rsidP="00217D26">
      <w:pPr>
        <w:pStyle w:val="a3"/>
        <w:jc w:val="both"/>
      </w:pPr>
    </w:p>
    <w:p w:rsidR="00A17360" w:rsidRPr="00217D26" w:rsidRDefault="00076375" w:rsidP="00217D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 xml:space="preserve">  </w:t>
      </w:r>
      <w:r w:rsidR="00A17360" w:rsidRPr="00217D26">
        <w:rPr>
          <w:rFonts w:ascii="Times New Roman" w:hAnsi="Times New Roman" w:cs="Times New Roman"/>
          <w:sz w:val="28"/>
          <w:szCs w:val="28"/>
        </w:rPr>
        <w:t>foi+request-</w:t>
      </w:r>
      <w:r w:rsidR="00A17360" w:rsidRPr="00217D26">
        <w:rPr>
          <w:rFonts w:ascii="Times New Roman" w:hAnsi="Times New Roman" w:cs="Times New Roman"/>
          <w:sz w:val="28"/>
          <w:szCs w:val="28"/>
        </w:rPr>
        <w:t>80581-7a880682</w:t>
      </w:r>
      <w:r w:rsidR="00A17360" w:rsidRPr="00217D26">
        <w:rPr>
          <w:rFonts w:ascii="Times New Roman" w:hAnsi="Times New Roman" w:cs="Times New Roman"/>
          <w:sz w:val="28"/>
          <w:szCs w:val="28"/>
        </w:rPr>
        <w:t>@dostup.pravda.com.ua</w:t>
      </w:r>
    </w:p>
    <w:p w:rsidR="00513935" w:rsidRPr="00217D26" w:rsidRDefault="00513935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375" w:rsidRPr="00217D26" w:rsidRDefault="00076375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375" w:rsidRPr="00217D26" w:rsidRDefault="00076375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ab/>
      </w:r>
      <w:r w:rsidR="00D35970" w:rsidRPr="00217D26">
        <w:rPr>
          <w:rFonts w:ascii="Times New Roman" w:hAnsi="Times New Roman" w:cs="Times New Roman"/>
          <w:sz w:val="28"/>
          <w:szCs w:val="28"/>
        </w:rPr>
        <w:t>Департаментом</w:t>
      </w:r>
      <w:r w:rsidRPr="00217D26">
        <w:rPr>
          <w:rFonts w:ascii="Times New Roman" w:hAnsi="Times New Roman" w:cs="Times New Roman"/>
          <w:sz w:val="28"/>
          <w:szCs w:val="28"/>
        </w:rPr>
        <w:t xml:space="preserve"> освіти і науки виконавчого органу Київської міської ради (Київської міської державної адміністрації) в межах повноважень </w:t>
      </w:r>
      <w:r w:rsidR="00A90E1B" w:rsidRPr="00217D26">
        <w:rPr>
          <w:rFonts w:ascii="Times New Roman" w:hAnsi="Times New Roman" w:cs="Times New Roman"/>
          <w:sz w:val="28"/>
          <w:szCs w:val="28"/>
        </w:rPr>
        <w:t xml:space="preserve"> </w:t>
      </w:r>
      <w:r w:rsidRPr="00217D26">
        <w:rPr>
          <w:rFonts w:ascii="Times New Roman" w:hAnsi="Times New Roman" w:cs="Times New Roman"/>
          <w:sz w:val="28"/>
          <w:szCs w:val="28"/>
        </w:rPr>
        <w:t>опрацьовано</w:t>
      </w:r>
      <w:r w:rsidR="00A90E1B" w:rsidRPr="00217D26">
        <w:rPr>
          <w:rFonts w:ascii="Times New Roman" w:hAnsi="Times New Roman" w:cs="Times New Roman"/>
          <w:sz w:val="28"/>
          <w:szCs w:val="28"/>
        </w:rPr>
        <w:t xml:space="preserve">  </w:t>
      </w:r>
      <w:r w:rsidRPr="00217D26">
        <w:rPr>
          <w:rFonts w:ascii="Times New Roman" w:hAnsi="Times New Roman" w:cs="Times New Roman"/>
          <w:sz w:val="28"/>
          <w:szCs w:val="28"/>
        </w:rPr>
        <w:t xml:space="preserve"> </w:t>
      </w:r>
      <w:r w:rsidR="00A17360" w:rsidRPr="00217D26">
        <w:rPr>
          <w:rFonts w:ascii="Times New Roman" w:hAnsi="Times New Roman" w:cs="Times New Roman"/>
          <w:sz w:val="28"/>
          <w:szCs w:val="28"/>
        </w:rPr>
        <w:t>Ваш запит</w:t>
      </w:r>
      <w:r w:rsidRPr="00217D26">
        <w:rPr>
          <w:rFonts w:ascii="Times New Roman" w:hAnsi="Times New Roman" w:cs="Times New Roman"/>
          <w:sz w:val="28"/>
          <w:szCs w:val="28"/>
        </w:rPr>
        <w:t xml:space="preserve"> від </w:t>
      </w:r>
      <w:r w:rsidR="00A17360" w:rsidRPr="00217D26">
        <w:rPr>
          <w:rFonts w:ascii="Times New Roman" w:hAnsi="Times New Roman" w:cs="Times New Roman"/>
          <w:sz w:val="28"/>
          <w:szCs w:val="28"/>
        </w:rPr>
        <w:t>11.01.202</w:t>
      </w:r>
      <w:r w:rsidR="00217D26">
        <w:rPr>
          <w:rFonts w:ascii="Times New Roman" w:hAnsi="Times New Roman" w:cs="Times New Roman"/>
          <w:sz w:val="28"/>
          <w:szCs w:val="28"/>
        </w:rPr>
        <w:t>1</w:t>
      </w:r>
      <w:r w:rsidR="00D35970" w:rsidRPr="00217D26">
        <w:rPr>
          <w:rFonts w:ascii="Times New Roman" w:hAnsi="Times New Roman" w:cs="Times New Roman"/>
          <w:sz w:val="28"/>
          <w:szCs w:val="28"/>
        </w:rPr>
        <w:t xml:space="preserve"> щод</w:t>
      </w:r>
      <w:r w:rsidRPr="00217D26">
        <w:rPr>
          <w:rFonts w:ascii="Times New Roman" w:hAnsi="Times New Roman" w:cs="Times New Roman"/>
          <w:sz w:val="28"/>
          <w:szCs w:val="28"/>
        </w:rPr>
        <w:t xml:space="preserve">о </w:t>
      </w:r>
      <w:r w:rsidR="00D35970" w:rsidRPr="00217D26">
        <w:rPr>
          <w:rFonts w:ascii="Times New Roman" w:hAnsi="Times New Roman" w:cs="Times New Roman"/>
          <w:sz w:val="28"/>
          <w:szCs w:val="28"/>
        </w:rPr>
        <w:t xml:space="preserve">організації навчання  за дистанційною формою </w:t>
      </w:r>
      <w:r w:rsidRPr="00217D26">
        <w:rPr>
          <w:rFonts w:ascii="Times New Roman" w:hAnsi="Times New Roman" w:cs="Times New Roman"/>
          <w:sz w:val="28"/>
          <w:szCs w:val="28"/>
        </w:rPr>
        <w:t>в умовах карантинних о</w:t>
      </w:r>
      <w:r w:rsidR="00250855" w:rsidRPr="00217D26">
        <w:rPr>
          <w:rFonts w:ascii="Times New Roman" w:hAnsi="Times New Roman" w:cs="Times New Roman"/>
          <w:sz w:val="28"/>
          <w:szCs w:val="28"/>
        </w:rPr>
        <w:t>бмежень.</w:t>
      </w:r>
    </w:p>
    <w:p w:rsidR="00972573" w:rsidRPr="00217D26" w:rsidRDefault="00076375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За результатами розгляду повідомляємо</w:t>
      </w:r>
      <w:r w:rsidR="00972573" w:rsidRPr="00217D26">
        <w:rPr>
          <w:rFonts w:ascii="Times New Roman" w:hAnsi="Times New Roman" w:cs="Times New Roman"/>
          <w:sz w:val="28"/>
          <w:szCs w:val="28"/>
        </w:rPr>
        <w:t>, що відповідно до статті 23 Закону України «Про освіту» визначено, що держава гарантує закладам освіти, в тому числі академічну та організаційну  автономію.</w:t>
      </w:r>
    </w:p>
    <w:p w:rsidR="00217D26" w:rsidRPr="00217D26" w:rsidRDefault="00A90E1B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7D26" w:rsidRPr="00217D26">
        <w:rPr>
          <w:rFonts w:ascii="Times New Roman" w:hAnsi="Times New Roman" w:cs="Times New Roman"/>
          <w:sz w:val="28"/>
          <w:szCs w:val="28"/>
        </w:rPr>
        <w:t xml:space="preserve">Освітній процес за дистанційною формою організовується відповідно до Положення про дистанційну форму здобуття повної загальної середньої освіти, затвердженого наказом Міністерства освіти і науки України від 08.09.2020  </w:t>
      </w:r>
      <w:r w:rsidR="00217D26">
        <w:rPr>
          <w:rFonts w:ascii="Times New Roman" w:hAnsi="Times New Roman" w:cs="Times New Roman"/>
          <w:sz w:val="28"/>
          <w:szCs w:val="28"/>
        </w:rPr>
        <w:t xml:space="preserve">     </w:t>
      </w:r>
      <w:r w:rsidR="00217D26" w:rsidRPr="00217D26">
        <w:rPr>
          <w:rFonts w:ascii="Times New Roman" w:hAnsi="Times New Roman" w:cs="Times New Roman"/>
          <w:sz w:val="28"/>
          <w:szCs w:val="28"/>
        </w:rPr>
        <w:t xml:space="preserve">№ 1115 «Про деякі питання організації дистанційного навчання» (далі – Положення). </w:t>
      </w:r>
    </w:p>
    <w:p w:rsidR="00217D26" w:rsidRPr="00217D26" w:rsidRDefault="00217D26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n45"/>
      <w:bookmarkEnd w:id="0"/>
      <w:r w:rsidRPr="00217D26">
        <w:rPr>
          <w:rFonts w:ascii="Times New Roman" w:hAnsi="Times New Roman" w:cs="Times New Roman"/>
          <w:sz w:val="28"/>
          <w:szCs w:val="28"/>
        </w:rPr>
        <w:t>Під час дії карантинних обмежень (застосування протиепідемічних заходів)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26">
        <w:rPr>
          <w:rFonts w:ascii="Times New Roman" w:hAnsi="Times New Roman" w:cs="Times New Roman"/>
          <w:sz w:val="28"/>
          <w:szCs w:val="28"/>
        </w:rPr>
        <w:t xml:space="preserve">заклади освіти організовують освітній процес із використанням технологій дистанційного навчання за допомогою технічних засобів комунікації, доступних для учасників освітнього процесу.  </w:t>
      </w:r>
    </w:p>
    <w:p w:rsidR="00217D26" w:rsidRPr="00217D26" w:rsidRDefault="00217D26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Педагогічні працівники самостійно визначають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закладу освіти, організовується в синхронному режимі (решта навчального часу організовується в асинхронному режимі).</w:t>
      </w:r>
    </w:p>
    <w:p w:rsidR="008E2F50" w:rsidRPr="00217D26" w:rsidRDefault="008E2F50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 xml:space="preserve"> Відповідно до статті 10 Закону України «Про повну загальну середню освіту» 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</w:t>
      </w:r>
      <w:r w:rsidRPr="00217D26">
        <w:rPr>
          <w:rFonts w:ascii="Times New Roman" w:hAnsi="Times New Roman" w:cs="Times New Roman"/>
          <w:sz w:val="28"/>
          <w:szCs w:val="28"/>
        </w:rPr>
        <w:lastRenderedPageBreak/>
        <w:t>урахуванням вікових особливостей, фізичного, психічного та інтелектуального розвитку дітей.</w:t>
      </w:r>
    </w:p>
    <w:p w:rsidR="008E2F50" w:rsidRPr="00217D26" w:rsidRDefault="008E2F50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47"/>
      <w:bookmarkEnd w:id="1"/>
      <w:r w:rsidRPr="00217D26">
        <w:rPr>
          <w:rFonts w:ascii="Times New Roman" w:hAnsi="Times New Roman" w:cs="Times New Roman"/>
          <w:sz w:val="28"/>
          <w:szCs w:val="28"/>
        </w:rPr>
        <w:t>Безперервна навчальна діяльність учнів закладів загальної середньої освіти не може перевищувати 35 хвилин (для 1 року навчання), 40 хвилин (для 2-4 років навчання), 45 хвилин (5-12 років навчання), крім випадків, визначених законодавством.</w:t>
      </w:r>
    </w:p>
    <w:p w:rsidR="002A6225" w:rsidRPr="00217D26" w:rsidRDefault="00E26832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В</w:t>
      </w:r>
      <w:r w:rsidR="002A6225" w:rsidRPr="00217D26">
        <w:rPr>
          <w:rFonts w:ascii="Times New Roman" w:hAnsi="Times New Roman" w:cs="Times New Roman"/>
          <w:sz w:val="28"/>
          <w:szCs w:val="28"/>
        </w:rPr>
        <w:t xml:space="preserve">ідповідно до Санітарного регламенту для закладів загальної середньої освіти, затвердженого наказом Міністерством охорони здоров’я України </w:t>
      </w:r>
      <w:r w:rsidR="00217D2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="002A6225" w:rsidRPr="00217D26">
        <w:rPr>
          <w:rFonts w:ascii="Times New Roman" w:hAnsi="Times New Roman" w:cs="Times New Roman"/>
          <w:sz w:val="28"/>
          <w:szCs w:val="28"/>
        </w:rPr>
        <w:t xml:space="preserve">від 25.09.2020 № 2205 при використанні технічних засобів навчання (далі - ТЗН) під час проведення навчального заняття потрібно чергувати види навчальної діяльності. Безперервна тривалість навчальної діяльності з ТЗН упродовж навчального заняття повинна бути: для учнів 1 класів - не більше 10 хвилин; для учнів 2-4 класів - не більше 15 хвилин; для учнів 5-7 класів - не більше 20 хвилин; для учнів 8-9 класів - 20-25 хвилин; для учнів 10-11(12) класів на 1-й годині занять до 30 хвилин, на 2-й годині занять - 20 хвилин. </w:t>
      </w:r>
    </w:p>
    <w:p w:rsidR="00217D26" w:rsidRPr="00217D26" w:rsidRDefault="00217D26" w:rsidP="00217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Статтею 26 Закону України «Про освіту» та статтею 38 Закону України «</w:t>
      </w:r>
      <w:hyperlink r:id="rId7" w:history="1">
        <w:r w:rsidRPr="00217D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 повну загальну середню освіту</w:t>
        </w:r>
      </w:hyperlink>
      <w:r w:rsidRPr="00217D26">
        <w:rPr>
          <w:rFonts w:ascii="Times New Roman" w:hAnsi="Times New Roman" w:cs="Times New Roman"/>
          <w:sz w:val="28"/>
          <w:szCs w:val="28"/>
        </w:rPr>
        <w:t>» визначено, що керівник закладу освіти</w:t>
      </w:r>
      <w:bookmarkStart w:id="3" w:name="n402"/>
      <w:bookmarkEnd w:id="3"/>
      <w:r w:rsidRPr="00217D26">
        <w:rPr>
          <w:rFonts w:ascii="Times New Roman" w:hAnsi="Times New Roman" w:cs="Times New Roman"/>
          <w:sz w:val="28"/>
          <w:szCs w:val="28"/>
        </w:rPr>
        <w:t xml:space="preserve"> здійснює безпосереднє управління закладом та несе відповідальність за організацію освітнього процесу та діяльність закладу загальної середньої освіти.</w:t>
      </w:r>
    </w:p>
    <w:p w:rsidR="00E26832" w:rsidRPr="00217D26" w:rsidRDefault="00E26832" w:rsidP="00217D26">
      <w:pPr>
        <w:jc w:val="both"/>
        <w:rPr>
          <w:lang w:val="uk-UA"/>
        </w:rPr>
      </w:pPr>
    </w:p>
    <w:p w:rsidR="00076375" w:rsidRPr="00217D26" w:rsidRDefault="00076375" w:rsidP="00217D2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360" w:rsidRPr="00217D26" w:rsidRDefault="00A17360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Начальник управління дошкільної,</w:t>
      </w:r>
    </w:p>
    <w:p w:rsidR="00A17360" w:rsidRPr="00217D26" w:rsidRDefault="00A17360" w:rsidP="00217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7D26">
        <w:rPr>
          <w:rFonts w:ascii="Times New Roman" w:hAnsi="Times New Roman" w:cs="Times New Roman"/>
          <w:sz w:val="28"/>
          <w:szCs w:val="28"/>
        </w:rPr>
        <w:t>загальної середньої та позашкільної освіти                             Олена  БОХНО</w:t>
      </w:r>
    </w:p>
    <w:p w:rsidR="00427119" w:rsidRDefault="00427119" w:rsidP="00427119">
      <w:pPr>
        <w:tabs>
          <w:tab w:val="left" w:pos="7513"/>
        </w:tabs>
        <w:rPr>
          <w:rFonts w:eastAsia="Times New Roman"/>
          <w:sz w:val="20"/>
          <w:szCs w:val="20"/>
          <w:lang w:val="uk-UA"/>
        </w:rPr>
      </w:pPr>
    </w:p>
    <w:p w:rsidR="00A17360" w:rsidRDefault="00A17360" w:rsidP="00427119">
      <w:pPr>
        <w:tabs>
          <w:tab w:val="left" w:pos="7513"/>
        </w:tabs>
        <w:rPr>
          <w:rFonts w:eastAsia="Times New Roman"/>
          <w:sz w:val="20"/>
          <w:szCs w:val="20"/>
          <w:lang w:val="uk-UA"/>
        </w:rPr>
      </w:pPr>
    </w:p>
    <w:p w:rsidR="00A17360" w:rsidRPr="00A17360" w:rsidRDefault="00A17360" w:rsidP="00427119">
      <w:pPr>
        <w:tabs>
          <w:tab w:val="left" w:pos="7513"/>
        </w:tabs>
        <w:rPr>
          <w:rFonts w:eastAsia="Times New Roman"/>
          <w:sz w:val="20"/>
          <w:szCs w:val="20"/>
          <w:lang w:val="uk-UA"/>
        </w:rPr>
      </w:pPr>
    </w:p>
    <w:p w:rsidR="00076375" w:rsidRPr="00427119" w:rsidRDefault="00076375" w:rsidP="00076375">
      <w:pPr>
        <w:rPr>
          <w:rFonts w:eastAsia="Calibri"/>
          <w:w w:val="100"/>
          <w:sz w:val="27"/>
          <w:szCs w:val="27"/>
          <w:lang w:eastAsia="en-US"/>
        </w:rPr>
      </w:pPr>
    </w:p>
    <w:p w:rsidR="00A90E1B" w:rsidRDefault="00A90E1B" w:rsidP="00076375">
      <w:pPr>
        <w:rPr>
          <w:rFonts w:eastAsia="Calibri"/>
          <w:w w:val="100"/>
          <w:sz w:val="22"/>
          <w:szCs w:val="22"/>
          <w:lang w:val="uk-UA" w:eastAsia="en-US"/>
        </w:rPr>
      </w:pPr>
    </w:p>
    <w:p w:rsidR="00250855" w:rsidRDefault="00250855" w:rsidP="00076375">
      <w:pPr>
        <w:rPr>
          <w:rFonts w:eastAsia="Calibri"/>
          <w:w w:val="100"/>
          <w:sz w:val="22"/>
          <w:szCs w:val="22"/>
          <w:lang w:val="uk-UA" w:eastAsia="en-US"/>
        </w:rPr>
      </w:pPr>
    </w:p>
    <w:p w:rsidR="00076375" w:rsidRPr="003C12E6" w:rsidRDefault="00A90E1B" w:rsidP="00076375">
      <w:pPr>
        <w:rPr>
          <w:rFonts w:eastAsia="Calibri"/>
          <w:w w:val="100"/>
          <w:sz w:val="22"/>
          <w:szCs w:val="22"/>
          <w:lang w:val="uk-UA" w:eastAsia="en-US"/>
        </w:rPr>
      </w:pPr>
      <w:r>
        <w:rPr>
          <w:rFonts w:eastAsia="Calibri"/>
          <w:w w:val="100"/>
          <w:sz w:val="22"/>
          <w:szCs w:val="22"/>
          <w:lang w:val="uk-UA" w:eastAsia="en-US"/>
        </w:rPr>
        <w:t xml:space="preserve">Людмила </w:t>
      </w:r>
      <w:proofErr w:type="spellStart"/>
      <w:r>
        <w:rPr>
          <w:rFonts w:eastAsia="Calibri"/>
          <w:w w:val="100"/>
          <w:sz w:val="22"/>
          <w:szCs w:val="22"/>
          <w:lang w:val="uk-UA" w:eastAsia="en-US"/>
        </w:rPr>
        <w:t>Пількевич</w:t>
      </w:r>
      <w:proofErr w:type="spellEnd"/>
      <w:r>
        <w:rPr>
          <w:rFonts w:eastAsia="Calibri"/>
          <w:w w:val="100"/>
          <w:sz w:val="22"/>
          <w:szCs w:val="22"/>
          <w:lang w:val="uk-UA" w:eastAsia="en-US"/>
        </w:rPr>
        <w:t xml:space="preserve"> 279 21 41</w:t>
      </w:r>
    </w:p>
    <w:p w:rsidR="008E2F50" w:rsidRPr="008E2F50" w:rsidRDefault="008E2F50">
      <w:pPr>
        <w:rPr>
          <w:lang w:val="uk-UA"/>
        </w:rPr>
      </w:pPr>
    </w:p>
    <w:sectPr w:rsidR="008E2F50" w:rsidRPr="008E2F50" w:rsidSect="00535624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D"/>
    <w:rsid w:val="00004ED4"/>
    <w:rsid w:val="00010983"/>
    <w:rsid w:val="00076375"/>
    <w:rsid w:val="000949B0"/>
    <w:rsid w:val="000A33B0"/>
    <w:rsid w:val="000F4564"/>
    <w:rsid w:val="0014576D"/>
    <w:rsid w:val="001524C6"/>
    <w:rsid w:val="001626D9"/>
    <w:rsid w:val="00163391"/>
    <w:rsid w:val="001711AA"/>
    <w:rsid w:val="001F36E2"/>
    <w:rsid w:val="00202060"/>
    <w:rsid w:val="00217D26"/>
    <w:rsid w:val="00250855"/>
    <w:rsid w:val="002A6225"/>
    <w:rsid w:val="002E460F"/>
    <w:rsid w:val="003853F3"/>
    <w:rsid w:val="003B0912"/>
    <w:rsid w:val="0040368D"/>
    <w:rsid w:val="00427119"/>
    <w:rsid w:val="00427F08"/>
    <w:rsid w:val="00433749"/>
    <w:rsid w:val="004406E5"/>
    <w:rsid w:val="004964CB"/>
    <w:rsid w:val="00497CFE"/>
    <w:rsid w:val="00513935"/>
    <w:rsid w:val="0053035D"/>
    <w:rsid w:val="00545B87"/>
    <w:rsid w:val="005B128A"/>
    <w:rsid w:val="005E6079"/>
    <w:rsid w:val="006031CB"/>
    <w:rsid w:val="00626397"/>
    <w:rsid w:val="006624DF"/>
    <w:rsid w:val="006B6920"/>
    <w:rsid w:val="006E52B1"/>
    <w:rsid w:val="006F2930"/>
    <w:rsid w:val="00710BE9"/>
    <w:rsid w:val="007C1C81"/>
    <w:rsid w:val="007C6D63"/>
    <w:rsid w:val="008E2F50"/>
    <w:rsid w:val="008F79BF"/>
    <w:rsid w:val="00906255"/>
    <w:rsid w:val="009304BC"/>
    <w:rsid w:val="00972573"/>
    <w:rsid w:val="00987A2D"/>
    <w:rsid w:val="00A17360"/>
    <w:rsid w:val="00A32B1E"/>
    <w:rsid w:val="00A67316"/>
    <w:rsid w:val="00A827EE"/>
    <w:rsid w:val="00A90E1B"/>
    <w:rsid w:val="00AA0CCE"/>
    <w:rsid w:val="00AB7B8E"/>
    <w:rsid w:val="00AD62EC"/>
    <w:rsid w:val="00AD6747"/>
    <w:rsid w:val="00BA4612"/>
    <w:rsid w:val="00BD26AB"/>
    <w:rsid w:val="00BF47CF"/>
    <w:rsid w:val="00C364F5"/>
    <w:rsid w:val="00D12863"/>
    <w:rsid w:val="00D20596"/>
    <w:rsid w:val="00D30130"/>
    <w:rsid w:val="00D35970"/>
    <w:rsid w:val="00DD6272"/>
    <w:rsid w:val="00E06269"/>
    <w:rsid w:val="00E26832"/>
    <w:rsid w:val="00E33B19"/>
    <w:rsid w:val="00EC5EEF"/>
    <w:rsid w:val="00F17365"/>
    <w:rsid w:val="00F21FEA"/>
    <w:rsid w:val="00F2292B"/>
    <w:rsid w:val="00F64BA7"/>
    <w:rsid w:val="00F76DCD"/>
    <w:rsid w:val="00FA749E"/>
    <w:rsid w:val="00FB1E48"/>
    <w:rsid w:val="00FC1960"/>
    <w:rsid w:val="00FC525E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75"/>
    <w:pPr>
      <w:autoSpaceDE w:val="0"/>
      <w:autoSpaceDN w:val="0"/>
      <w:spacing w:after="0" w:line="240" w:lineRule="auto"/>
    </w:pPr>
    <w:rPr>
      <w:rFonts w:ascii="Times New Roman" w:hAnsi="Times New Roman" w:cs="Times New Roman"/>
      <w:w w:val="9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6375"/>
    <w:pPr>
      <w:tabs>
        <w:tab w:val="center" w:pos="4153"/>
        <w:tab w:val="right" w:pos="8306"/>
      </w:tabs>
    </w:pPr>
    <w:rPr>
      <w:rFonts w:eastAsia="Times New Roman"/>
      <w:w w:val="100"/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076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75"/>
    <w:rPr>
      <w:rFonts w:ascii="Tahoma" w:hAnsi="Tahoma" w:cs="Tahoma"/>
      <w:w w:val="90"/>
      <w:sz w:val="16"/>
      <w:szCs w:val="16"/>
      <w:lang w:val="ru-RU" w:eastAsia="ru-RU"/>
    </w:rPr>
  </w:style>
  <w:style w:type="character" w:customStyle="1" w:styleId="rvts9">
    <w:name w:val="rvts9"/>
    <w:basedOn w:val="a0"/>
    <w:rsid w:val="00A90E1B"/>
  </w:style>
  <w:style w:type="paragraph" w:customStyle="1" w:styleId="rvps2">
    <w:name w:val="rvps2"/>
    <w:basedOn w:val="a"/>
    <w:rsid w:val="00A90E1B"/>
    <w:pPr>
      <w:autoSpaceDE/>
      <w:autoSpaceDN/>
      <w:spacing w:before="100" w:beforeAutospacing="1" w:after="100" w:afterAutospacing="1"/>
    </w:pPr>
    <w:rPr>
      <w:rFonts w:eastAsia="Times New Roman"/>
      <w:w w:val="100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A90E1B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8E2F50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217D26"/>
    <w:rPr>
      <w:rFonts w:asciiTheme="majorHAnsi" w:eastAsiaTheme="majorEastAsia" w:hAnsiTheme="majorHAnsi" w:cstheme="majorBidi"/>
      <w:b/>
      <w:bCs/>
      <w:color w:val="4F81BD" w:themeColor="accent1"/>
      <w:w w:val="90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75"/>
    <w:pPr>
      <w:autoSpaceDE w:val="0"/>
      <w:autoSpaceDN w:val="0"/>
      <w:spacing w:after="0" w:line="240" w:lineRule="auto"/>
    </w:pPr>
    <w:rPr>
      <w:rFonts w:ascii="Times New Roman" w:hAnsi="Times New Roman" w:cs="Times New Roman"/>
      <w:w w:val="9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7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3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6375"/>
    <w:pPr>
      <w:tabs>
        <w:tab w:val="center" w:pos="4153"/>
        <w:tab w:val="right" w:pos="8306"/>
      </w:tabs>
    </w:pPr>
    <w:rPr>
      <w:rFonts w:eastAsia="Times New Roman"/>
      <w:w w:val="100"/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076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75"/>
    <w:rPr>
      <w:rFonts w:ascii="Tahoma" w:hAnsi="Tahoma" w:cs="Tahoma"/>
      <w:w w:val="90"/>
      <w:sz w:val="16"/>
      <w:szCs w:val="16"/>
      <w:lang w:val="ru-RU" w:eastAsia="ru-RU"/>
    </w:rPr>
  </w:style>
  <w:style w:type="character" w:customStyle="1" w:styleId="rvts9">
    <w:name w:val="rvts9"/>
    <w:basedOn w:val="a0"/>
    <w:rsid w:val="00A90E1B"/>
  </w:style>
  <w:style w:type="paragraph" w:customStyle="1" w:styleId="rvps2">
    <w:name w:val="rvps2"/>
    <w:basedOn w:val="a"/>
    <w:rsid w:val="00A90E1B"/>
    <w:pPr>
      <w:autoSpaceDE/>
      <w:autoSpaceDN/>
      <w:spacing w:before="100" w:beforeAutospacing="1" w:after="100" w:afterAutospacing="1"/>
    </w:pPr>
    <w:rPr>
      <w:rFonts w:eastAsia="Times New Roman"/>
      <w:w w:val="100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A90E1B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8E2F50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217D26"/>
    <w:rPr>
      <w:rFonts w:asciiTheme="majorHAnsi" w:eastAsiaTheme="majorEastAsia" w:hAnsiTheme="majorHAnsi" w:cstheme="majorBidi"/>
      <w:b/>
      <w:bCs/>
      <w:color w:val="4F81BD" w:themeColor="accent1"/>
      <w:w w:val="90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57F5-64B3-4EE6-B8BF-4A76BA8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2433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Пількевич Людмила Володимирівна</cp:lastModifiedBy>
  <cp:revision>4</cp:revision>
  <cp:lastPrinted>2020-12-21T12:44:00Z</cp:lastPrinted>
  <dcterms:created xsi:type="dcterms:W3CDTF">2021-01-16T08:20:00Z</dcterms:created>
  <dcterms:modified xsi:type="dcterms:W3CDTF">2021-01-16T09:10:00Z</dcterms:modified>
</cp:coreProperties>
</file>