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7C" w:rsidRPr="0047111A" w:rsidRDefault="00AA004B" w:rsidP="002E1E7C">
      <w:r>
        <w:rPr>
          <w:noProof/>
          <w:color w:val="333333"/>
          <w:sz w:val="28"/>
          <w:szCs w:val="28"/>
          <w:lang w:val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-158115</wp:posOffset>
            </wp:positionV>
            <wp:extent cx="452120" cy="6477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A9D">
        <w:rPr>
          <w:color w:val="333333"/>
          <w:sz w:val="28"/>
          <w:szCs w:val="28"/>
        </w:rPr>
        <w:t xml:space="preserve"> </w:t>
      </w:r>
    </w:p>
    <w:p w:rsidR="002E1E7C" w:rsidRDefault="002E1E7C" w:rsidP="002E1E7C"/>
    <w:p w:rsidR="002E1E7C" w:rsidRPr="0047111A" w:rsidRDefault="002E1E7C" w:rsidP="002E1E7C"/>
    <w:p w:rsidR="002E1E7C" w:rsidRPr="0047111A" w:rsidRDefault="002E1E7C" w:rsidP="002E1E7C">
      <w:pPr>
        <w:jc w:val="center"/>
        <w:rPr>
          <w:sz w:val="32"/>
          <w:szCs w:val="32"/>
        </w:rPr>
      </w:pPr>
      <w:r w:rsidRPr="0047111A">
        <w:rPr>
          <w:b/>
          <w:sz w:val="32"/>
        </w:rPr>
        <w:t>УКРАЇНА</w:t>
      </w:r>
    </w:p>
    <w:p w:rsidR="002E1E7C" w:rsidRPr="00BD7C7C" w:rsidRDefault="002E1E7C" w:rsidP="002E1E7C">
      <w:pPr>
        <w:pStyle w:val="1"/>
        <w:rPr>
          <w:b/>
          <w:sz w:val="32"/>
          <w:szCs w:val="32"/>
        </w:rPr>
      </w:pPr>
      <w:r>
        <w:rPr>
          <w:sz w:val="32"/>
          <w:szCs w:val="32"/>
          <w:lang w:val="ru-RU"/>
        </w:rPr>
        <w:t xml:space="preserve">    </w:t>
      </w:r>
      <w:r w:rsidRPr="00BD7C7C">
        <w:rPr>
          <w:b/>
          <w:sz w:val="32"/>
          <w:szCs w:val="32"/>
        </w:rPr>
        <w:t>КОДИМСЬКА РАЙОННА ДЕРЖАВНА АДМІНІСТРАЦІЯ</w:t>
      </w:r>
    </w:p>
    <w:p w:rsidR="002E1E7C" w:rsidRPr="0047111A" w:rsidRDefault="002E1E7C" w:rsidP="002E1E7C">
      <w:pPr>
        <w:pStyle w:val="a6"/>
        <w:spacing w:before="0" w:beforeAutospacing="0" w:after="0" w:afterAutospacing="0"/>
        <w:ind w:left="180"/>
        <w:jc w:val="center"/>
        <w:rPr>
          <w:lang w:val="uk-UA"/>
        </w:rPr>
      </w:pPr>
      <w:r w:rsidRPr="0047111A">
        <w:rPr>
          <w:lang w:val="uk-UA"/>
        </w:rPr>
        <w:t>пл. Перемоги, 1, м. Кодима, Одеська область, 66000, тел./факс (04867)2-68-32</w:t>
      </w:r>
    </w:p>
    <w:p w:rsidR="002E1E7C" w:rsidRPr="0047111A" w:rsidRDefault="002E1E7C" w:rsidP="002E1E7C">
      <w:pPr>
        <w:ind w:left="180"/>
        <w:jc w:val="center"/>
        <w:rPr>
          <w:b/>
        </w:rPr>
      </w:pPr>
      <w:r w:rsidRPr="0047111A">
        <w:rPr>
          <w:b/>
        </w:rPr>
        <w:t>E-</w:t>
      </w:r>
      <w:proofErr w:type="spellStart"/>
      <w:r w:rsidRPr="0047111A">
        <w:rPr>
          <w:b/>
        </w:rPr>
        <w:t>mail</w:t>
      </w:r>
      <w:proofErr w:type="spellEnd"/>
      <w:r w:rsidRPr="0047111A">
        <w:t xml:space="preserve">: </w:t>
      </w:r>
      <w:r w:rsidRPr="0047111A">
        <w:rPr>
          <w:noProof/>
        </w:rPr>
        <w:t xml:space="preserve">Kodima_rda@odessa.gov.ua </w:t>
      </w:r>
      <w:proofErr w:type="spellStart"/>
      <w:r w:rsidRPr="0047111A">
        <w:rPr>
          <w:b/>
        </w:rPr>
        <w:t>веб-сайт</w:t>
      </w:r>
      <w:proofErr w:type="spellEnd"/>
      <w:r w:rsidRPr="0047111A">
        <w:rPr>
          <w:b/>
        </w:rPr>
        <w:t xml:space="preserve">: </w:t>
      </w:r>
      <w:r w:rsidRPr="0047111A">
        <w:t>http:</w:t>
      </w:r>
      <w:r w:rsidRPr="0047111A">
        <w:rPr>
          <w:b/>
        </w:rPr>
        <w:t>//</w:t>
      </w:r>
      <w:r w:rsidRPr="0047111A">
        <w:rPr>
          <w:noProof/>
        </w:rPr>
        <w:t>Kodima-rda.odessa.gov.ua</w:t>
      </w:r>
      <w:r w:rsidRPr="0047111A">
        <w:rPr>
          <w:b/>
        </w:rPr>
        <w:t>/</w:t>
      </w:r>
    </w:p>
    <w:p w:rsidR="002E1E7C" w:rsidRPr="0047111A" w:rsidRDefault="002E1E7C" w:rsidP="002E1E7C">
      <w:pPr>
        <w:ind w:left="180"/>
        <w:jc w:val="center"/>
      </w:pPr>
      <w:r w:rsidRPr="0047111A">
        <w:t>Код ЄДРПОУ 04057149</w:t>
      </w:r>
    </w:p>
    <w:p w:rsidR="002E1E7C" w:rsidRPr="0047111A" w:rsidRDefault="00C361FB" w:rsidP="002E1E7C">
      <w:r w:rsidRPr="00C361FB">
        <w:rPr>
          <w:lang w:eastAsia="zh-CN"/>
        </w:rPr>
        <w:pict>
          <v:line id="_x0000_s1027" style="position:absolute;z-index:251660288;mso-position-horizontal:center" from="0,5.2pt" to="448.5pt,5.2pt" strokeweight="4.51pt">
            <v:stroke joinstyle="miter" endcap="square"/>
          </v:line>
        </w:pict>
      </w:r>
    </w:p>
    <w:tbl>
      <w:tblPr>
        <w:tblW w:w="9356" w:type="dxa"/>
        <w:tblInd w:w="108" w:type="dxa"/>
        <w:tblLayout w:type="fixed"/>
        <w:tblLook w:val="0000"/>
      </w:tblPr>
      <w:tblGrid>
        <w:gridCol w:w="2694"/>
        <w:gridCol w:w="2126"/>
        <w:gridCol w:w="4536"/>
      </w:tblGrid>
      <w:tr w:rsidR="002E1E7C" w:rsidRPr="00F752F1" w:rsidTr="00CF06F8">
        <w:trPr>
          <w:trHeight w:val="431"/>
        </w:trPr>
        <w:tc>
          <w:tcPr>
            <w:tcW w:w="2694" w:type="dxa"/>
            <w:shd w:val="clear" w:color="auto" w:fill="auto"/>
          </w:tcPr>
          <w:p w:rsidR="002E1E7C" w:rsidRPr="00F752F1" w:rsidRDefault="002E1E7C" w:rsidP="00CF06F8">
            <w:pPr>
              <w:ind w:right="-102"/>
              <w:rPr>
                <w:sz w:val="28"/>
                <w:szCs w:val="28"/>
                <w:u w:val="single"/>
                <w:lang w:val="ru-RU"/>
              </w:rPr>
            </w:pPr>
          </w:p>
          <w:p w:rsidR="002E1E7C" w:rsidRDefault="002E1E7C" w:rsidP="00CF06F8">
            <w:pPr>
              <w:ind w:right="-102"/>
              <w:rPr>
                <w:sz w:val="28"/>
                <w:szCs w:val="28"/>
                <w:lang w:val="en-US"/>
              </w:rPr>
            </w:pPr>
            <w:r w:rsidRPr="00F752F1">
              <w:rPr>
                <w:sz w:val="28"/>
                <w:szCs w:val="28"/>
              </w:rPr>
              <w:t>__________</w:t>
            </w:r>
            <w:r w:rsidRPr="00F752F1">
              <w:rPr>
                <w:sz w:val="28"/>
                <w:szCs w:val="28"/>
                <w:lang w:val="ru-RU"/>
              </w:rPr>
              <w:t>.1</w:t>
            </w:r>
            <w:r w:rsidR="00222EA7">
              <w:rPr>
                <w:sz w:val="28"/>
                <w:szCs w:val="28"/>
                <w:lang w:val="ru-RU"/>
              </w:rPr>
              <w:t>9</w:t>
            </w:r>
          </w:p>
          <w:p w:rsidR="002E1E7C" w:rsidRPr="002E1E7C" w:rsidRDefault="002E1E7C" w:rsidP="00CF06F8">
            <w:pPr>
              <w:ind w:right="-102"/>
              <w:rPr>
                <w:sz w:val="28"/>
                <w:szCs w:val="28"/>
                <w:lang w:val="en-US"/>
              </w:rPr>
            </w:pPr>
          </w:p>
          <w:p w:rsidR="002E1E7C" w:rsidRPr="00A923CB" w:rsidRDefault="002E1E7C" w:rsidP="002E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 </w:t>
            </w:r>
            <w:r w:rsidR="002A67C3">
              <w:rPr>
                <w:sz w:val="28"/>
                <w:szCs w:val="28"/>
                <w:lang w:val="ru-RU"/>
              </w:rPr>
              <w:t>54</w:t>
            </w:r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зп</w:t>
            </w:r>
            <w:proofErr w:type="spellEnd"/>
            <w:r>
              <w:rPr>
                <w:sz w:val="28"/>
                <w:szCs w:val="28"/>
              </w:rPr>
              <w:t>і</w:t>
            </w:r>
          </w:p>
          <w:p w:rsidR="002E1E7C" w:rsidRPr="00F752F1" w:rsidRDefault="002E1E7C" w:rsidP="00CF06F8">
            <w:pPr>
              <w:ind w:right="-102"/>
              <w:rPr>
                <w:sz w:val="28"/>
                <w:szCs w:val="28"/>
                <w:u w:val="single"/>
                <w:lang w:val="ru-RU"/>
              </w:rPr>
            </w:pPr>
          </w:p>
          <w:p w:rsidR="002E1E7C" w:rsidRPr="00F752F1" w:rsidRDefault="002E1E7C" w:rsidP="00CF06F8">
            <w:pPr>
              <w:ind w:right="-102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  <w:r w:rsidRPr="00F752F1">
              <w:rPr>
                <w:sz w:val="28"/>
                <w:szCs w:val="28"/>
              </w:rPr>
              <w:t>№ __________</w:t>
            </w:r>
          </w:p>
          <w:p w:rsidR="002E1E7C" w:rsidRPr="00F752F1" w:rsidRDefault="002E1E7C" w:rsidP="00CF06F8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2E1E7C" w:rsidRPr="002A67C3" w:rsidRDefault="002E1E7C" w:rsidP="002A67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ru-RU"/>
              </w:rPr>
              <w:t>1</w:t>
            </w:r>
            <w:r w:rsidR="002A67C3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2A67C3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.201</w:t>
            </w:r>
            <w:r w:rsidR="002A67C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C2244D" w:rsidRDefault="00C2244D" w:rsidP="002E1E7C">
            <w:pPr>
              <w:ind w:right="-1188"/>
              <w:rPr>
                <w:sz w:val="28"/>
                <w:szCs w:val="28"/>
                <w:lang w:val="ru-RU"/>
              </w:rPr>
            </w:pPr>
          </w:p>
          <w:p w:rsidR="002E1E7C" w:rsidRDefault="002A67C3" w:rsidP="002E1E7C">
            <w:pPr>
              <w:ind w:right="-118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Котулев</w:t>
            </w:r>
            <w:proofErr w:type="spellEnd"/>
            <w:r w:rsidR="002E1E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Дмитро</w:t>
            </w:r>
            <w:proofErr w:type="spellEnd"/>
            <w:r w:rsidR="002E1E7C">
              <w:rPr>
                <w:sz w:val="28"/>
                <w:szCs w:val="28"/>
                <w:lang w:val="ru-RU"/>
              </w:rPr>
              <w:t>,</w:t>
            </w:r>
          </w:p>
          <w:p w:rsidR="002E1E7C" w:rsidRPr="00F752F1" w:rsidRDefault="002E1E7C" w:rsidP="002A67C3">
            <w:pPr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foi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 w:rsidRPr="002E1E7C">
              <w:rPr>
                <w:sz w:val="28"/>
                <w:szCs w:val="28"/>
                <w:lang w:val="ru-RU"/>
              </w:rPr>
              <w:t>-4</w:t>
            </w:r>
            <w:r w:rsidR="002A67C3">
              <w:rPr>
                <w:sz w:val="28"/>
                <w:szCs w:val="28"/>
                <w:lang w:val="ru-RU"/>
              </w:rPr>
              <w:t>6160</w:t>
            </w:r>
            <w:r w:rsidRPr="002E1E7C">
              <w:rPr>
                <w:sz w:val="28"/>
                <w:szCs w:val="28"/>
                <w:lang w:val="ru-RU"/>
              </w:rPr>
              <w:t>-</w:t>
            </w:r>
            <w:r w:rsidR="002A67C3">
              <w:rPr>
                <w:sz w:val="28"/>
                <w:szCs w:val="28"/>
              </w:rPr>
              <w:t>518</w:t>
            </w:r>
            <w:r w:rsidR="002A67C3">
              <w:rPr>
                <w:sz w:val="28"/>
                <w:szCs w:val="28"/>
                <w:lang w:val="en-US"/>
              </w:rPr>
              <w:t>d</w:t>
            </w:r>
            <w:r w:rsidR="002A67C3" w:rsidRPr="002A67C3">
              <w:rPr>
                <w:sz w:val="28"/>
                <w:szCs w:val="28"/>
                <w:lang w:val="ru-RU"/>
              </w:rPr>
              <w:t>1762</w:t>
            </w:r>
            <w:r w:rsidRPr="002E1E7C">
              <w:rPr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dostup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pravda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2E1E7C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F752F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81A9D" w:rsidRDefault="00B81A9D" w:rsidP="00B81A9D">
      <w:pPr>
        <w:ind w:right="351" w:firstLine="468"/>
        <w:jc w:val="both"/>
        <w:rPr>
          <w:color w:val="333333"/>
          <w:sz w:val="16"/>
          <w:szCs w:val="16"/>
        </w:rPr>
      </w:pPr>
    </w:p>
    <w:p w:rsidR="00B81A9D" w:rsidRDefault="00B81A9D" w:rsidP="00B81A9D">
      <w:pPr>
        <w:tabs>
          <w:tab w:val="left" w:pos="3680"/>
        </w:tabs>
        <w:jc w:val="both"/>
        <w:rPr>
          <w:color w:val="333333"/>
          <w:spacing w:val="-3"/>
          <w:sz w:val="28"/>
          <w:szCs w:val="28"/>
        </w:rPr>
      </w:pPr>
    </w:p>
    <w:p w:rsidR="00C95542" w:rsidRDefault="00C95542" w:rsidP="00B81A9D">
      <w:pPr>
        <w:tabs>
          <w:tab w:val="left" w:pos="3680"/>
        </w:tabs>
        <w:jc w:val="both"/>
        <w:rPr>
          <w:color w:val="333333"/>
          <w:spacing w:val="-3"/>
          <w:sz w:val="28"/>
          <w:szCs w:val="28"/>
        </w:rPr>
      </w:pPr>
    </w:p>
    <w:p w:rsidR="00077CCC" w:rsidRDefault="00B81A9D" w:rsidP="00077CCC">
      <w:pPr>
        <w:jc w:val="both"/>
        <w:rPr>
          <w:spacing w:val="-3"/>
          <w:sz w:val="28"/>
          <w:szCs w:val="28"/>
        </w:rPr>
      </w:pPr>
      <w:r>
        <w:rPr>
          <w:color w:val="333333"/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Відповідно до вашого </w:t>
      </w:r>
      <w:r w:rsidR="002E1E7C">
        <w:rPr>
          <w:spacing w:val="-3"/>
          <w:sz w:val="28"/>
          <w:szCs w:val="28"/>
        </w:rPr>
        <w:t>запиту</w:t>
      </w:r>
      <w:r>
        <w:rPr>
          <w:spacing w:val="-3"/>
          <w:sz w:val="28"/>
          <w:szCs w:val="28"/>
        </w:rPr>
        <w:t xml:space="preserve"> </w:t>
      </w:r>
      <w:r w:rsidR="00696C31">
        <w:rPr>
          <w:spacing w:val="-3"/>
          <w:sz w:val="28"/>
          <w:szCs w:val="28"/>
        </w:rPr>
        <w:t xml:space="preserve">надаємо інформацію щодо </w:t>
      </w:r>
      <w:r w:rsidR="002A67C3">
        <w:rPr>
          <w:spacing w:val="-3"/>
          <w:sz w:val="28"/>
          <w:szCs w:val="28"/>
        </w:rPr>
        <w:t>ремонту</w:t>
      </w:r>
      <w:r w:rsidR="002E1E7C">
        <w:rPr>
          <w:spacing w:val="-3"/>
          <w:sz w:val="28"/>
          <w:szCs w:val="28"/>
        </w:rPr>
        <w:t xml:space="preserve"> доріг</w:t>
      </w:r>
      <w:r w:rsidR="002A67C3">
        <w:rPr>
          <w:spacing w:val="-3"/>
          <w:sz w:val="28"/>
          <w:szCs w:val="28"/>
        </w:rPr>
        <w:t xml:space="preserve"> протягом 2017-2018 років</w:t>
      </w:r>
      <w:r w:rsidR="00313307">
        <w:rPr>
          <w:spacing w:val="-3"/>
          <w:sz w:val="28"/>
          <w:szCs w:val="28"/>
        </w:rPr>
        <w:t xml:space="preserve"> в </w:t>
      </w:r>
      <w:proofErr w:type="spellStart"/>
      <w:r w:rsidR="00313307">
        <w:rPr>
          <w:spacing w:val="-3"/>
          <w:sz w:val="28"/>
          <w:szCs w:val="28"/>
        </w:rPr>
        <w:t>Кодимському</w:t>
      </w:r>
      <w:proofErr w:type="spellEnd"/>
      <w:r w:rsidR="00313307">
        <w:rPr>
          <w:spacing w:val="-3"/>
          <w:sz w:val="28"/>
          <w:szCs w:val="28"/>
        </w:rPr>
        <w:t xml:space="preserve"> районі. </w:t>
      </w:r>
    </w:p>
    <w:p w:rsidR="002A67C3" w:rsidRDefault="002A67C3" w:rsidP="00077CCC">
      <w:pPr>
        <w:jc w:val="both"/>
        <w:rPr>
          <w:spacing w:val="-3"/>
          <w:sz w:val="28"/>
          <w:szCs w:val="28"/>
        </w:rPr>
      </w:pPr>
    </w:p>
    <w:p w:rsidR="002A67C3" w:rsidRDefault="002A67C3" w:rsidP="00077CCC">
      <w:pPr>
        <w:jc w:val="both"/>
        <w:rPr>
          <w:spacing w:val="-3"/>
          <w:sz w:val="28"/>
          <w:szCs w:val="28"/>
        </w:rPr>
      </w:pPr>
    </w:p>
    <w:p w:rsidR="00077CCC" w:rsidRPr="00077CCC" w:rsidRDefault="003560FF" w:rsidP="00077CCC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Додаток: на </w:t>
      </w:r>
      <w:r w:rsidR="00FA63DD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сторінках</w:t>
      </w:r>
      <w:r w:rsidR="00077CCC">
        <w:rPr>
          <w:spacing w:val="-3"/>
          <w:sz w:val="28"/>
          <w:szCs w:val="28"/>
        </w:rPr>
        <w:t>.</w:t>
      </w:r>
    </w:p>
    <w:p w:rsidR="00C95542" w:rsidRDefault="00C95542" w:rsidP="00B81A9D">
      <w:pPr>
        <w:rPr>
          <w:sz w:val="28"/>
          <w:szCs w:val="28"/>
        </w:rPr>
      </w:pPr>
    </w:p>
    <w:p w:rsidR="00C95542" w:rsidRDefault="00C95542" w:rsidP="00B81A9D">
      <w:pPr>
        <w:rPr>
          <w:sz w:val="28"/>
          <w:szCs w:val="28"/>
        </w:rPr>
      </w:pPr>
    </w:p>
    <w:p w:rsidR="00313307" w:rsidRDefault="00313307" w:rsidP="00B81A9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Голова </w:t>
      </w:r>
      <w:r w:rsidR="00B81A9D">
        <w:rPr>
          <w:sz w:val="28"/>
          <w:szCs w:val="28"/>
        </w:rPr>
        <w:t>районної</w:t>
      </w:r>
      <w:r w:rsidR="00C939C6">
        <w:rPr>
          <w:sz w:val="28"/>
          <w:szCs w:val="28"/>
          <w:lang w:val="ru-RU"/>
        </w:rPr>
        <w:t xml:space="preserve"> </w:t>
      </w:r>
    </w:p>
    <w:p w:rsidR="00B81A9D" w:rsidRPr="00C939C6" w:rsidRDefault="00B81A9D" w:rsidP="00B81A9D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 адміністрації                     </w:t>
      </w:r>
      <w:r w:rsidR="00C939C6">
        <w:rPr>
          <w:sz w:val="28"/>
          <w:szCs w:val="28"/>
        </w:rPr>
        <w:t xml:space="preserve">                </w:t>
      </w:r>
      <w:r w:rsidR="00313307">
        <w:rPr>
          <w:sz w:val="28"/>
          <w:szCs w:val="28"/>
        </w:rPr>
        <w:t xml:space="preserve">                Г.</w:t>
      </w:r>
      <w:r w:rsidR="00222EA7">
        <w:rPr>
          <w:sz w:val="28"/>
          <w:szCs w:val="28"/>
        </w:rPr>
        <w:t xml:space="preserve"> </w:t>
      </w:r>
      <w:r w:rsidR="00313307">
        <w:rPr>
          <w:sz w:val="28"/>
          <w:szCs w:val="28"/>
        </w:rPr>
        <w:t>Гладенький</w:t>
      </w:r>
    </w:p>
    <w:p w:rsidR="00B81A9D" w:rsidRDefault="00B81A9D" w:rsidP="00B81A9D">
      <w:pPr>
        <w:rPr>
          <w:sz w:val="28"/>
          <w:szCs w:val="28"/>
          <w:lang w:val="ru-RU"/>
        </w:rPr>
      </w:pPr>
    </w:p>
    <w:p w:rsidR="00B81A9D" w:rsidRDefault="00B81A9D" w:rsidP="00B81A9D">
      <w:pPr>
        <w:rPr>
          <w:sz w:val="28"/>
          <w:szCs w:val="28"/>
          <w:lang w:val="ru-RU"/>
        </w:rPr>
      </w:pPr>
    </w:p>
    <w:p w:rsidR="00B81A9D" w:rsidRDefault="00B81A9D" w:rsidP="00B81A9D">
      <w:pPr>
        <w:rPr>
          <w:sz w:val="28"/>
          <w:szCs w:val="28"/>
          <w:lang w:val="ru-RU"/>
        </w:rPr>
      </w:pPr>
    </w:p>
    <w:p w:rsidR="00C95542" w:rsidRDefault="00C95542" w:rsidP="00B81A9D">
      <w:pPr>
        <w:rPr>
          <w:sz w:val="28"/>
          <w:szCs w:val="28"/>
          <w:lang w:val="ru-RU"/>
        </w:rPr>
      </w:pPr>
    </w:p>
    <w:p w:rsidR="002A67C3" w:rsidRDefault="002A67C3" w:rsidP="00B81A9D">
      <w:pPr>
        <w:rPr>
          <w:sz w:val="28"/>
          <w:szCs w:val="28"/>
          <w:lang w:val="ru-RU"/>
        </w:rPr>
      </w:pPr>
    </w:p>
    <w:p w:rsidR="002A67C3" w:rsidRDefault="002A67C3" w:rsidP="00B81A9D">
      <w:pPr>
        <w:rPr>
          <w:sz w:val="28"/>
          <w:szCs w:val="28"/>
          <w:lang w:val="ru-RU"/>
        </w:rPr>
      </w:pPr>
    </w:p>
    <w:p w:rsidR="00B81A9D" w:rsidRPr="003560FF" w:rsidRDefault="003560FF" w:rsidP="00B81A9D">
      <w:pPr>
        <w:rPr>
          <w:sz w:val="28"/>
          <w:szCs w:val="28"/>
        </w:rPr>
      </w:pPr>
      <w:r w:rsidRPr="003560FF">
        <w:rPr>
          <w:sz w:val="28"/>
          <w:szCs w:val="28"/>
        </w:rPr>
        <w:t>Завідувач сектору містобудування,</w:t>
      </w:r>
    </w:p>
    <w:p w:rsidR="003560FF" w:rsidRPr="003560FF" w:rsidRDefault="003560FF" w:rsidP="00B81A9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560FF">
        <w:rPr>
          <w:sz w:val="28"/>
          <w:szCs w:val="28"/>
        </w:rPr>
        <w:t xml:space="preserve">рхітектури та </w:t>
      </w:r>
      <w:proofErr w:type="spellStart"/>
      <w:r w:rsidRPr="003560FF">
        <w:rPr>
          <w:sz w:val="28"/>
          <w:szCs w:val="28"/>
        </w:rPr>
        <w:t>енергоефективності</w:t>
      </w:r>
      <w:proofErr w:type="spellEnd"/>
      <w:r w:rsidRPr="003560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3560FF">
        <w:rPr>
          <w:sz w:val="28"/>
          <w:szCs w:val="28"/>
        </w:rPr>
        <w:t xml:space="preserve"> О.</w:t>
      </w:r>
      <w:r w:rsidR="00222EA7" w:rsidRPr="003560FF">
        <w:rPr>
          <w:sz w:val="28"/>
          <w:szCs w:val="28"/>
        </w:rPr>
        <w:t xml:space="preserve"> </w:t>
      </w:r>
      <w:proofErr w:type="spellStart"/>
      <w:r w:rsidRPr="003560FF">
        <w:rPr>
          <w:sz w:val="28"/>
          <w:szCs w:val="28"/>
        </w:rPr>
        <w:t>Євтодій</w:t>
      </w:r>
      <w:proofErr w:type="spellEnd"/>
    </w:p>
    <w:p w:rsidR="00B81A9D" w:rsidRDefault="00B81A9D" w:rsidP="00B81A9D">
      <w:pPr>
        <w:rPr>
          <w:sz w:val="27"/>
          <w:szCs w:val="27"/>
        </w:rPr>
      </w:pPr>
    </w:p>
    <w:p w:rsidR="00D823C4" w:rsidRDefault="00D823C4" w:rsidP="00B81A9D">
      <w:pPr>
        <w:rPr>
          <w:sz w:val="27"/>
          <w:szCs w:val="27"/>
        </w:rPr>
      </w:pPr>
    </w:p>
    <w:p w:rsidR="00B81A9D" w:rsidRDefault="00B81A9D" w:rsidP="00B81A9D"/>
    <w:p w:rsidR="00077CCC" w:rsidRDefault="00077CCC" w:rsidP="00B81A9D"/>
    <w:p w:rsidR="00077CCC" w:rsidRDefault="00077CCC" w:rsidP="00B81A9D"/>
    <w:p w:rsidR="003560FF" w:rsidRDefault="003560FF" w:rsidP="00B81A9D"/>
    <w:p w:rsidR="003560FF" w:rsidRDefault="003560FF" w:rsidP="00B81A9D"/>
    <w:p w:rsidR="00B81A9D" w:rsidRPr="00C53339" w:rsidRDefault="00B81A9D" w:rsidP="00B81A9D">
      <w:pPr>
        <w:rPr>
          <w:lang w:val="ru-RU"/>
        </w:rPr>
      </w:pPr>
      <w:r>
        <w:t>Виконавець:</w:t>
      </w:r>
      <w:r w:rsidR="00222EA7" w:rsidRPr="00222EA7">
        <w:rPr>
          <w:lang w:val="ru-RU"/>
        </w:rPr>
        <w:t xml:space="preserve"> </w:t>
      </w:r>
      <w:r w:rsidR="00222EA7">
        <w:rPr>
          <w:lang w:val="ru-RU"/>
        </w:rPr>
        <w:t xml:space="preserve"> А.</w:t>
      </w:r>
      <w:r>
        <w:t xml:space="preserve"> </w:t>
      </w:r>
      <w:proofErr w:type="spellStart"/>
      <w:r w:rsidR="00C53339">
        <w:rPr>
          <w:lang w:val="ru-RU"/>
        </w:rPr>
        <w:t>Яворський</w:t>
      </w:r>
      <w:proofErr w:type="spellEnd"/>
      <w:r w:rsidR="00C53339">
        <w:rPr>
          <w:lang w:val="ru-RU"/>
        </w:rPr>
        <w:t xml:space="preserve"> </w:t>
      </w:r>
    </w:p>
    <w:p w:rsidR="00E44AA6" w:rsidRDefault="00222EA7" w:rsidP="00B81A9D">
      <w:pPr>
        <w:rPr>
          <w:lang w:val="ru-RU"/>
        </w:rPr>
      </w:pPr>
      <w:r>
        <w:t xml:space="preserve">тел. (04867) </w:t>
      </w:r>
      <w:r w:rsidR="00B81A9D">
        <w:t>2-61-0</w:t>
      </w:r>
      <w:r w:rsidR="00B81A9D">
        <w:rPr>
          <w:lang w:val="ru-RU"/>
        </w:rPr>
        <w:t>3</w:t>
      </w:r>
    </w:p>
    <w:p w:rsidR="00CE0E5B" w:rsidRDefault="00CE0E5B" w:rsidP="00B81A9D">
      <w:pPr>
        <w:rPr>
          <w:lang w:val="ru-RU"/>
        </w:rPr>
      </w:pPr>
    </w:p>
    <w:p w:rsidR="00CE0E5B" w:rsidRPr="00C932C4" w:rsidRDefault="00CE0E5B" w:rsidP="00B81A9D">
      <w:pPr>
        <w:rPr>
          <w:lang w:val="ru-RU"/>
        </w:rPr>
        <w:sectPr w:rsidR="00CE0E5B" w:rsidRPr="00C932C4" w:rsidSect="00E44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0FF" w:rsidRDefault="003560FF" w:rsidP="003560FF">
      <w:pPr>
        <w:tabs>
          <w:tab w:val="left" w:pos="7020"/>
          <w:tab w:val="left" w:pos="7811"/>
        </w:tabs>
        <w:ind w:left="12616"/>
      </w:pPr>
      <w:r w:rsidRPr="00DF477A">
        <w:lastRenderedPageBreak/>
        <w:t>Додаток</w:t>
      </w:r>
      <w:r>
        <w:t xml:space="preserve"> </w:t>
      </w:r>
    </w:p>
    <w:p w:rsidR="003560FF" w:rsidRDefault="003560FF" w:rsidP="003560FF">
      <w:pPr>
        <w:tabs>
          <w:tab w:val="left" w:pos="7020"/>
          <w:tab w:val="left" w:pos="7811"/>
        </w:tabs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32"/>
        <w:gridCol w:w="2128"/>
        <w:gridCol w:w="4766"/>
        <w:gridCol w:w="2330"/>
        <w:gridCol w:w="2607"/>
        <w:gridCol w:w="2423"/>
      </w:tblGrid>
      <w:tr w:rsidR="00CF06F8" w:rsidTr="007358EE">
        <w:tc>
          <w:tcPr>
            <w:tcW w:w="532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CF06F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8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6F8">
              <w:rPr>
                <w:sz w:val="24"/>
                <w:szCs w:val="24"/>
                <w:lang w:val="ru-RU"/>
              </w:rPr>
              <w:t>Адміністративно-територіальна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одиниця</w:t>
            </w:r>
            <w:proofErr w:type="spellEnd"/>
          </w:p>
        </w:tc>
        <w:tc>
          <w:tcPr>
            <w:tcW w:w="4766" w:type="dxa"/>
          </w:tcPr>
          <w:p w:rsidR="00CF06F8" w:rsidRPr="004C62B7" w:rsidRDefault="004C62B7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4C62B7">
              <w:rPr>
                <w:bCs/>
                <w:sz w:val="24"/>
                <w:szCs w:val="24"/>
              </w:rPr>
              <w:t>Місцезнаходження та назва автомобільної дороги</w:t>
            </w:r>
          </w:p>
        </w:tc>
        <w:tc>
          <w:tcPr>
            <w:tcW w:w="2330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  <w:r w:rsidRPr="00CF06F8">
              <w:rPr>
                <w:sz w:val="24"/>
                <w:szCs w:val="24"/>
                <w:lang w:val="ru-RU"/>
              </w:rPr>
              <w:t>Вид роб</w:t>
            </w:r>
            <w:proofErr w:type="spellStart"/>
            <w:r w:rsidRPr="00CF06F8">
              <w:rPr>
                <w:sz w:val="24"/>
                <w:szCs w:val="24"/>
              </w:rPr>
              <w:t>і</w:t>
            </w:r>
            <w:proofErr w:type="gramStart"/>
            <w:r w:rsidRPr="00CF06F8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607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2423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6F8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C14C6F" w:rsidTr="00C468E7">
        <w:tc>
          <w:tcPr>
            <w:tcW w:w="532" w:type="dxa"/>
            <w:vAlign w:val="center"/>
          </w:tcPr>
          <w:p w:rsidR="00C14C6F" w:rsidRPr="00CF06F8" w:rsidRDefault="00C14C6F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C14C6F" w:rsidRPr="00CF06F8" w:rsidRDefault="00C14C6F" w:rsidP="004C62B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>Кодимський район</w:t>
            </w:r>
          </w:p>
        </w:tc>
        <w:tc>
          <w:tcPr>
            <w:tcW w:w="4766" w:type="dxa"/>
          </w:tcPr>
          <w:p w:rsidR="00C14C6F" w:rsidRPr="00641A1B" w:rsidRDefault="00C14C6F" w:rsidP="00C14C6F">
            <w:pPr>
              <w:tabs>
                <w:tab w:val="left" w:pos="7020"/>
                <w:tab w:val="left" w:pos="7811"/>
              </w:tabs>
              <w:jc w:val="center"/>
            </w:pPr>
            <w:r w:rsidRPr="00070C9E">
              <w:t xml:space="preserve">м. </w:t>
            </w:r>
            <w:proofErr w:type="spellStart"/>
            <w:r w:rsidRPr="00070C9E">
              <w:t>Кодима</w:t>
            </w:r>
            <w:proofErr w:type="spellEnd"/>
            <w:r w:rsidRPr="00070C9E">
              <w:t xml:space="preserve">, вул. </w:t>
            </w:r>
            <w:r>
              <w:rPr>
                <w:lang w:val="ru-RU"/>
              </w:rPr>
              <w:t xml:space="preserve">Л. Толстого,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Геро</w:t>
            </w:r>
            <w:proofErr w:type="spellEnd"/>
            <w:r>
              <w:t>ї</w:t>
            </w:r>
            <w:r>
              <w:rPr>
                <w:lang w:val="ru-RU"/>
              </w:rPr>
              <w:t>в АТО та</w:t>
            </w:r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одільський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Гоголя, </w:t>
            </w:r>
            <w:proofErr w:type="spellStart"/>
            <w:r>
              <w:rPr>
                <w:lang w:val="ru-RU"/>
              </w:rPr>
              <w:t>Садова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Героїв</w:t>
            </w:r>
            <w:proofErr w:type="spellEnd"/>
            <w:r>
              <w:rPr>
                <w:lang w:val="ru-RU"/>
              </w:rPr>
              <w:t xml:space="preserve"> АТО, </w:t>
            </w:r>
            <w:r w:rsidRPr="00C14C6F">
              <w:t xml:space="preserve">перехрестя </w:t>
            </w:r>
            <w:r>
              <w:t xml:space="preserve">вул. </w:t>
            </w:r>
            <w:proofErr w:type="spellStart"/>
            <w:r>
              <w:t>Байдикової</w:t>
            </w:r>
            <w:proofErr w:type="spellEnd"/>
            <w:r>
              <w:t xml:space="preserve"> та Соборної, вул. </w:t>
            </w:r>
            <w:proofErr w:type="spellStart"/>
            <w:r>
              <w:t>Байдикова</w:t>
            </w:r>
            <w:proofErr w:type="spellEnd"/>
            <w:r>
              <w:t>, Любомирського, перехрестя вул. І.</w:t>
            </w:r>
            <w:proofErr w:type="spellStart"/>
            <w:r>
              <w:t>Авеличева</w:t>
            </w:r>
            <w:proofErr w:type="spellEnd"/>
            <w:r>
              <w:t xml:space="preserve"> та вул. </w:t>
            </w:r>
            <w:proofErr w:type="spellStart"/>
            <w:r>
              <w:t>Тімірязева</w:t>
            </w:r>
            <w:proofErr w:type="spellEnd"/>
            <w:r>
              <w:t>, вул. І.</w:t>
            </w:r>
            <w:proofErr w:type="spellStart"/>
            <w:r>
              <w:t>Авеличева</w:t>
            </w:r>
            <w:proofErr w:type="spellEnd"/>
            <w:r>
              <w:t xml:space="preserve">, перехрестя вул. Мічуріна та </w:t>
            </w:r>
            <w:proofErr w:type="spellStart"/>
            <w:r>
              <w:t>Тімірязева</w:t>
            </w:r>
            <w:proofErr w:type="spellEnd"/>
            <w:r>
              <w:t xml:space="preserve">, вул. </w:t>
            </w:r>
            <w:proofErr w:type="spellStart"/>
            <w:r>
              <w:t>Тімірязева</w:t>
            </w:r>
            <w:proofErr w:type="spellEnd"/>
            <w:r>
              <w:t xml:space="preserve">, 80 гвардійської </w:t>
            </w:r>
            <w:proofErr w:type="spellStart"/>
            <w:r>
              <w:t>стрілкової</w:t>
            </w:r>
            <w:proofErr w:type="spellEnd"/>
            <w:r>
              <w:t xml:space="preserve"> дивізії</w:t>
            </w:r>
            <w:r w:rsidR="00641A1B">
              <w:t xml:space="preserve">, Грушевського, </w:t>
            </w:r>
            <w:proofErr w:type="spellStart"/>
            <w:r w:rsidR="00641A1B">
              <w:t>Добровольського</w:t>
            </w:r>
            <w:proofErr w:type="spellEnd"/>
            <w:r w:rsidR="00641A1B">
              <w:t>, Подільська, Ш.</w:t>
            </w:r>
            <w:proofErr w:type="spellStart"/>
            <w:r w:rsidR="00641A1B">
              <w:t>Алейхума</w:t>
            </w:r>
            <w:proofErr w:type="spellEnd"/>
            <w:r w:rsidR="00641A1B">
              <w:t xml:space="preserve">, 40 р. Перемоги, Київська, 41 гвардійської </w:t>
            </w:r>
            <w:proofErr w:type="spellStart"/>
            <w:r w:rsidR="00641A1B">
              <w:t>стрілкової</w:t>
            </w:r>
            <w:proofErr w:type="spellEnd"/>
            <w:r w:rsidR="00641A1B">
              <w:t xml:space="preserve"> дивізії, Соборна, </w:t>
            </w:r>
            <w:proofErr w:type="spellStart"/>
            <w:r w:rsidR="00641A1B">
              <w:t>Єлісеєва</w:t>
            </w:r>
            <w:proofErr w:type="spellEnd"/>
            <w:r w:rsidR="00641A1B">
              <w:t xml:space="preserve">,Квіткова,Сергієнко, </w:t>
            </w:r>
            <w:proofErr w:type="spellStart"/>
            <w:r w:rsidR="00641A1B">
              <w:t>Менделеєва</w:t>
            </w:r>
            <w:proofErr w:type="spellEnd"/>
            <w:r w:rsidR="00641A1B">
              <w:t xml:space="preserve">, Лесі Українки, Шевченка, Героїв АТО, </w:t>
            </w:r>
            <w:proofErr w:type="spellStart"/>
            <w:r w:rsidR="00641A1B">
              <w:t>Шухевича</w:t>
            </w:r>
            <w:proofErr w:type="spellEnd"/>
            <w:r w:rsidR="00641A1B">
              <w:t xml:space="preserve">, 8-ї гвардійської танкової дивізії, пров. Перемоги, вул. Театральна, Любомирського,Б.Хмельницького, Шкільна, В.Великого,  </w:t>
            </w:r>
            <w:proofErr w:type="spellStart"/>
            <w:r w:rsidR="00641A1B">
              <w:t>Вешнева</w:t>
            </w:r>
            <w:proofErr w:type="spellEnd"/>
            <w:r w:rsidR="00641A1B">
              <w:t xml:space="preserve">, Садова, </w:t>
            </w:r>
            <w:proofErr w:type="spellStart"/>
            <w:r w:rsidR="00641A1B">
              <w:t>Нахімова</w:t>
            </w:r>
            <w:proofErr w:type="spellEnd"/>
            <w:r w:rsidR="00641A1B">
              <w:t xml:space="preserve">, Ломоносова, </w:t>
            </w:r>
            <w:proofErr w:type="spellStart"/>
            <w:r w:rsidR="00641A1B">
              <w:t>Карпінського</w:t>
            </w:r>
            <w:proofErr w:type="spellEnd"/>
            <w:r w:rsidR="00641A1B">
              <w:t>, Грушевського, Лісова, Танкістів, Соборна, Армійська.</w:t>
            </w:r>
          </w:p>
        </w:tc>
        <w:tc>
          <w:tcPr>
            <w:tcW w:w="2330" w:type="dxa"/>
            <w:vAlign w:val="center"/>
          </w:tcPr>
          <w:p w:rsidR="00C14C6F" w:rsidRDefault="00C14C6F" w:rsidP="00B06048">
            <w:pPr>
              <w:jc w:val="center"/>
            </w:pPr>
            <w:r w:rsidRPr="00070C9E">
              <w:rPr>
                <w:sz w:val="24"/>
                <w:szCs w:val="24"/>
              </w:rPr>
              <w:t>поточний ремонт</w:t>
            </w:r>
          </w:p>
        </w:tc>
        <w:tc>
          <w:tcPr>
            <w:tcW w:w="2607" w:type="dxa"/>
            <w:vAlign w:val="center"/>
          </w:tcPr>
          <w:p w:rsidR="00C14C6F" w:rsidRPr="00641A1B" w:rsidRDefault="00C14C6F" w:rsidP="00C14C6F">
            <w:pPr>
              <w:jc w:val="center"/>
            </w:pPr>
            <w:r w:rsidRPr="00070C9E">
              <w:t>201</w:t>
            </w:r>
            <w:r w:rsidRPr="00641A1B">
              <w:t>7</w:t>
            </w:r>
          </w:p>
        </w:tc>
        <w:tc>
          <w:tcPr>
            <w:tcW w:w="2423" w:type="dxa"/>
            <w:vAlign w:val="center"/>
          </w:tcPr>
          <w:p w:rsidR="00C14C6F" w:rsidRDefault="00C14C6F" w:rsidP="00B06048">
            <w:pPr>
              <w:jc w:val="center"/>
            </w:pPr>
            <w:r w:rsidRPr="00070C9E">
              <w:t>міський бюджет</w:t>
            </w:r>
          </w:p>
        </w:tc>
      </w:tr>
      <w:tr w:rsidR="00641A1B" w:rsidTr="002E7FCB">
        <w:tc>
          <w:tcPr>
            <w:tcW w:w="532" w:type="dxa"/>
            <w:vAlign w:val="center"/>
          </w:tcPr>
          <w:p w:rsidR="00641A1B" w:rsidRPr="00641A1B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  <w:r w:rsidRPr="00641A1B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</w:tcPr>
          <w:p w:rsidR="00641A1B" w:rsidRPr="00641A1B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vAlign w:val="center"/>
          </w:tcPr>
          <w:p w:rsidR="00641A1B" w:rsidRPr="00CF06F8" w:rsidRDefault="00641A1B" w:rsidP="00641A1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Слобідка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t xml:space="preserve">вул. Лісна, Весела, Шкільна, </w:t>
            </w:r>
            <w:r w:rsidR="006451DD">
              <w:t>Шевченко.</w:t>
            </w:r>
          </w:p>
        </w:tc>
        <w:tc>
          <w:tcPr>
            <w:tcW w:w="2330" w:type="dxa"/>
            <w:vAlign w:val="center"/>
          </w:tcPr>
          <w:p w:rsidR="00641A1B" w:rsidRDefault="00641A1B" w:rsidP="00B06048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1A1B" w:rsidTr="007358EE">
        <w:tc>
          <w:tcPr>
            <w:tcW w:w="532" w:type="dxa"/>
            <w:vAlign w:val="center"/>
          </w:tcPr>
          <w:p w:rsidR="00641A1B" w:rsidRPr="00CF06F8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8" w:type="dxa"/>
            <w:vMerge/>
          </w:tcPr>
          <w:p w:rsidR="00641A1B" w:rsidRPr="00CF06F8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1A1B" w:rsidRPr="00CF06F8" w:rsidRDefault="006451DD" w:rsidP="006451DD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Баштанків</w:t>
            </w:r>
            <w:proofErr w:type="spellEnd"/>
            <w:r>
              <w:t>, вул. Пушкіна</w:t>
            </w:r>
          </w:p>
        </w:tc>
        <w:tc>
          <w:tcPr>
            <w:tcW w:w="2330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1A1B" w:rsidTr="007358EE">
        <w:tc>
          <w:tcPr>
            <w:tcW w:w="532" w:type="dxa"/>
            <w:vAlign w:val="center"/>
          </w:tcPr>
          <w:p w:rsidR="00641A1B" w:rsidRPr="00CF06F8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8" w:type="dxa"/>
            <w:vMerge/>
          </w:tcPr>
          <w:p w:rsidR="00641A1B" w:rsidRPr="00CF06F8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1A1B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Будеї</w:t>
            </w:r>
            <w:proofErr w:type="spellEnd"/>
            <w:r>
              <w:t>, вул.</w:t>
            </w:r>
            <w:r w:rsidRPr="007D05D8">
              <w:t xml:space="preserve"> </w:t>
            </w:r>
            <w:r>
              <w:t>Набережна, Миру, Соборна</w:t>
            </w:r>
          </w:p>
        </w:tc>
        <w:tc>
          <w:tcPr>
            <w:tcW w:w="2330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1A1B" w:rsidTr="007358EE">
        <w:tc>
          <w:tcPr>
            <w:tcW w:w="532" w:type="dxa"/>
            <w:vAlign w:val="center"/>
          </w:tcPr>
          <w:p w:rsidR="00641A1B" w:rsidRPr="00CF06F8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8" w:type="dxa"/>
            <w:vMerge/>
          </w:tcPr>
          <w:p w:rsidR="00641A1B" w:rsidRPr="00CF06F8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1A1B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Загнітків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t>вул. Горького</w:t>
            </w:r>
          </w:p>
        </w:tc>
        <w:tc>
          <w:tcPr>
            <w:tcW w:w="2330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1A1B" w:rsidTr="007358EE">
        <w:tc>
          <w:tcPr>
            <w:tcW w:w="532" w:type="dxa"/>
            <w:vAlign w:val="center"/>
          </w:tcPr>
          <w:p w:rsidR="00641A1B" w:rsidRPr="00CF06F8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8" w:type="dxa"/>
            <w:vMerge/>
          </w:tcPr>
          <w:p w:rsidR="00641A1B" w:rsidRPr="00CF06F8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1A1B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Круті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7D05D8">
              <w:t>вул.</w:t>
            </w:r>
            <w:r>
              <w:t xml:space="preserve"> Молодіжна в с. </w:t>
            </w:r>
            <w:proofErr w:type="spellStart"/>
            <w:r>
              <w:t>Семенівка</w:t>
            </w:r>
            <w:proofErr w:type="spellEnd"/>
            <w:r>
              <w:t>.</w:t>
            </w:r>
          </w:p>
        </w:tc>
        <w:tc>
          <w:tcPr>
            <w:tcW w:w="2330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1A1B" w:rsidTr="007358EE">
        <w:tc>
          <w:tcPr>
            <w:tcW w:w="532" w:type="dxa"/>
            <w:vAlign w:val="center"/>
          </w:tcPr>
          <w:p w:rsidR="00641A1B" w:rsidRPr="00CF06F8" w:rsidRDefault="00641A1B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8" w:type="dxa"/>
            <w:vMerge/>
          </w:tcPr>
          <w:p w:rsidR="00641A1B" w:rsidRPr="00CF06F8" w:rsidRDefault="00641A1B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1A1B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абушне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7D05D8">
              <w:t xml:space="preserve"> вул.</w:t>
            </w:r>
            <w:r>
              <w:t xml:space="preserve"> Садова, </w:t>
            </w:r>
            <w:proofErr w:type="spellStart"/>
            <w:r>
              <w:t>Чкалова</w:t>
            </w:r>
            <w:proofErr w:type="spellEnd"/>
            <w:r>
              <w:t>, Першотравнева.</w:t>
            </w:r>
          </w:p>
        </w:tc>
        <w:tc>
          <w:tcPr>
            <w:tcW w:w="2330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1A1B" w:rsidRDefault="00641A1B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1A1B" w:rsidRDefault="00641A1B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Лисогірка</w:t>
            </w:r>
            <w:proofErr w:type="spellEnd"/>
            <w:r>
              <w:t>, вул.</w:t>
            </w:r>
            <w:r>
              <w:t xml:space="preserve"> Шевченко, Ільницького, Братів </w:t>
            </w:r>
            <w:proofErr w:type="spellStart"/>
            <w:r>
              <w:t>Урсулів</w:t>
            </w:r>
            <w:proofErr w:type="spellEnd"/>
            <w:r>
              <w:t>.</w:t>
            </w:r>
          </w:p>
        </w:tc>
        <w:tc>
          <w:tcPr>
            <w:tcW w:w="2330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Мала Слобідка,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Виноградна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Садова</w:t>
            </w:r>
            <w:proofErr w:type="spellEnd"/>
            <w:r>
              <w:rPr>
                <w:lang w:val="ru-RU"/>
              </w:rPr>
              <w:t>, Шевченко.</w:t>
            </w:r>
          </w:p>
        </w:tc>
        <w:tc>
          <w:tcPr>
            <w:tcW w:w="2330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Олексіївка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Шкільний</w:t>
            </w:r>
            <w:proofErr w:type="spellEnd"/>
          </w:p>
        </w:tc>
        <w:tc>
          <w:tcPr>
            <w:tcW w:w="2330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Петрівка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Озерна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Лермонтова, </w:t>
            </w:r>
            <w:proofErr w:type="spellStart"/>
            <w:r>
              <w:rPr>
                <w:sz w:val="24"/>
                <w:szCs w:val="24"/>
                <w:lang w:val="ru-RU"/>
              </w:rPr>
              <w:t>Крутянська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Pr="00CF06F8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Пиріжна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7D05D8">
              <w:t xml:space="preserve"> вул.</w:t>
            </w:r>
            <w:r>
              <w:t xml:space="preserve"> Шевченко.</w:t>
            </w:r>
          </w:p>
        </w:tc>
        <w:tc>
          <w:tcPr>
            <w:tcW w:w="2330" w:type="dxa"/>
            <w:vAlign w:val="center"/>
          </w:tcPr>
          <w:p w:rsidR="006451DD" w:rsidRDefault="006451DD" w:rsidP="00970CC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970CC6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970CC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Pr="00CF06F8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6451DD" w:rsidRDefault="006451DD" w:rsidP="006451D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Серби, </w:t>
            </w:r>
            <w:r w:rsidRPr="007D05D8">
              <w:t>вул.</w:t>
            </w:r>
            <w:r>
              <w:rPr>
                <w:lang w:val="ru-RU"/>
              </w:rPr>
              <w:t xml:space="preserve"> Л. </w:t>
            </w:r>
            <w:proofErr w:type="spellStart"/>
            <w:r>
              <w:rPr>
                <w:lang w:val="ru-RU"/>
              </w:rPr>
              <w:t>Українки</w:t>
            </w:r>
            <w:proofErr w:type="spellEnd"/>
            <w:r>
              <w:rPr>
                <w:lang w:val="ru-RU"/>
              </w:rPr>
              <w:t>, Рябошапки.</w:t>
            </w:r>
          </w:p>
        </w:tc>
        <w:tc>
          <w:tcPr>
            <w:tcW w:w="2330" w:type="dxa"/>
            <w:vAlign w:val="center"/>
          </w:tcPr>
          <w:p w:rsidR="006451DD" w:rsidRDefault="006451DD" w:rsidP="00970CC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970CC6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970CC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6451DD" w:rsidTr="007358EE">
        <w:tc>
          <w:tcPr>
            <w:tcW w:w="532" w:type="dxa"/>
            <w:vAlign w:val="center"/>
          </w:tcPr>
          <w:p w:rsidR="006451DD" w:rsidRDefault="006451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8" w:type="dxa"/>
            <w:vMerge/>
          </w:tcPr>
          <w:p w:rsidR="006451DD" w:rsidRPr="00CF06F8" w:rsidRDefault="006451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6451DD" w:rsidRDefault="006451DD" w:rsidP="00FA63D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proofErr w:type="spellStart"/>
            <w:r>
              <w:t>Писарівка</w:t>
            </w:r>
            <w:proofErr w:type="spellEnd"/>
            <w:r>
              <w:t xml:space="preserve">, </w:t>
            </w:r>
            <w:r w:rsidRPr="007D05D8">
              <w:t>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Коцюбинського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Мічурина</w:t>
            </w:r>
            <w:proofErr w:type="spellEnd"/>
            <w:r w:rsidR="00FA63DD"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6451DD" w:rsidRDefault="006451DD" w:rsidP="00B06048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6451DD" w:rsidRDefault="006451DD" w:rsidP="00B06048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6451DD" w:rsidRDefault="006451DD" w:rsidP="00B06048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r>
              <w:t>Смолянка</w:t>
            </w:r>
            <w:r>
              <w:t xml:space="preserve">, </w:t>
            </w:r>
            <w:r w:rsidRPr="007D05D8">
              <w:t>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B06048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6048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FA63DD" w:rsidRDefault="00FA63DD" w:rsidP="00B06048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Тимкове</w:t>
            </w:r>
            <w:proofErr w:type="spellEnd"/>
            <w:r>
              <w:t>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Молодіжна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Заставська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Залізнична</w:t>
            </w:r>
            <w:proofErr w:type="spellEnd"/>
            <w:r>
              <w:rPr>
                <w:lang w:val="ru-RU"/>
              </w:rPr>
              <w:t xml:space="preserve">, 8 </w:t>
            </w:r>
            <w:proofErr w:type="spellStart"/>
            <w:r>
              <w:rPr>
                <w:lang w:val="ru-RU"/>
              </w:rPr>
              <w:t>Березня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330" w:type="dxa"/>
            <w:vAlign w:val="center"/>
          </w:tcPr>
          <w:p w:rsidR="00FA63DD" w:rsidRDefault="00FA63DD" w:rsidP="00B06048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FA63DD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23" w:type="dxa"/>
            <w:vAlign w:val="center"/>
          </w:tcPr>
          <w:p w:rsidR="00FA63DD" w:rsidRDefault="00FA63DD" w:rsidP="00B06048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CF06F8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FA63DD" w:rsidRPr="00AE7C90" w:rsidRDefault="00FA63DD" w:rsidP="00AE7C9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Pr="00AE7C90">
              <w:t>втомобільн</w:t>
            </w:r>
            <w:proofErr w:type="spellEnd"/>
            <w:r>
              <w:rPr>
                <w:lang w:val="ru-RU"/>
              </w:rPr>
              <w:t>а</w:t>
            </w:r>
            <w:r>
              <w:t xml:space="preserve"> дорога</w:t>
            </w:r>
            <w:r w:rsidRPr="00AE7C90">
              <w:t xml:space="preserve"> загального користування державного значення Т-16-11 КПП</w:t>
            </w:r>
            <w:proofErr w:type="gramStart"/>
            <w:r w:rsidRPr="00AE7C90">
              <w:t>"</w:t>
            </w:r>
            <w:proofErr w:type="spellStart"/>
            <w:r w:rsidRPr="00AE7C90">
              <w:t>О</w:t>
            </w:r>
            <w:proofErr w:type="gramEnd"/>
            <w:r w:rsidRPr="00AE7C90">
              <w:t>лексіївка</w:t>
            </w:r>
            <w:proofErr w:type="spellEnd"/>
            <w:r w:rsidRPr="00AE7C90">
              <w:t>"</w:t>
            </w:r>
            <w:proofErr w:type="spellStart"/>
            <w:r w:rsidRPr="00AE7C90">
              <w:t>-Кодима</w:t>
            </w:r>
            <w:proofErr w:type="spellEnd"/>
            <w:r w:rsidRPr="00AE7C90">
              <w:t xml:space="preserve"> </w:t>
            </w:r>
            <w:proofErr w:type="spellStart"/>
            <w:r w:rsidRPr="00AE7C90">
              <w:t>-Балта</w:t>
            </w:r>
            <w:proofErr w:type="spellEnd"/>
            <w:r w:rsidRPr="00AE7C90">
              <w:t xml:space="preserve"> , км 29+066-км 41+100</w:t>
            </w:r>
          </w:p>
        </w:tc>
        <w:tc>
          <w:tcPr>
            <w:tcW w:w="2330" w:type="dxa"/>
            <w:vAlign w:val="center"/>
          </w:tcPr>
          <w:p w:rsidR="00FA63DD" w:rsidRPr="007B5FC0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др</w:t>
            </w:r>
            <w:proofErr w:type="gramEnd"/>
            <w:r>
              <w:rPr>
                <w:lang w:val="ru-RU"/>
              </w:rPr>
              <w:t>ібний</w:t>
            </w:r>
            <w:proofErr w:type="spellEnd"/>
            <w:r>
              <w:rPr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Pr="00CC5F51" w:rsidRDefault="00FA63DD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FA63DD" w:rsidRPr="001E2A94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CF06F8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FA63DD" w:rsidRPr="00AE7C90" w:rsidRDefault="00FA63DD" w:rsidP="00AE7C9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>
              <w:t>втомобільна</w:t>
            </w:r>
            <w:proofErr w:type="spellEnd"/>
            <w:r>
              <w:t xml:space="preserve"> дорога</w:t>
            </w:r>
            <w:r w:rsidRPr="00AE7C90">
              <w:t xml:space="preserve"> загального користування місцевого значення С161201/Т-16-11/- </w:t>
            </w:r>
            <w:proofErr w:type="spellStart"/>
            <w:r w:rsidRPr="00AE7C90">
              <w:t>Кодима</w:t>
            </w:r>
            <w:proofErr w:type="spellEnd"/>
            <w:r w:rsidRPr="00AE7C90">
              <w:t xml:space="preserve"> - </w:t>
            </w:r>
            <w:proofErr w:type="spellStart"/>
            <w:r w:rsidRPr="00AE7C90">
              <w:t>Загнітків</w:t>
            </w:r>
            <w:proofErr w:type="spellEnd"/>
            <w:r>
              <w:t xml:space="preserve"> на ділянці км 0+000-км 11+700</w:t>
            </w:r>
          </w:p>
        </w:tc>
        <w:tc>
          <w:tcPr>
            <w:tcW w:w="2330" w:type="dxa"/>
            <w:vAlign w:val="center"/>
          </w:tcPr>
          <w:p w:rsidR="00FA63DD" w:rsidRPr="007B5FC0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FA63DD" w:rsidRPr="00CC5F51" w:rsidRDefault="00FA63DD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FA63DD" w:rsidRPr="001E2A94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CF06F8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FA63DD" w:rsidRDefault="00FA63DD" w:rsidP="00FA63D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Pr="00AE7C90">
              <w:t>втомобільн</w:t>
            </w:r>
            <w:proofErr w:type="spellEnd"/>
            <w:r>
              <w:rPr>
                <w:lang w:val="ru-RU"/>
              </w:rPr>
              <w:t>а</w:t>
            </w:r>
            <w:r>
              <w:t xml:space="preserve"> дорога</w:t>
            </w:r>
            <w:r w:rsidRPr="00AE7C90">
              <w:t xml:space="preserve"> загального користування </w:t>
            </w:r>
            <w:r>
              <w:t xml:space="preserve">місцевого значення </w:t>
            </w:r>
            <w:r w:rsidRPr="00AE7C90">
              <w:t xml:space="preserve"> </w:t>
            </w:r>
            <w:r>
              <w:t>С161206</w:t>
            </w:r>
            <w:r w:rsidRPr="00AE7C90">
              <w:t xml:space="preserve"> </w:t>
            </w:r>
            <w:r>
              <w:t>"Кордон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іницької</w:t>
            </w:r>
            <w:proofErr w:type="spellEnd"/>
            <w:r>
              <w:t xml:space="preserve"> </w:t>
            </w:r>
            <w:proofErr w:type="spellStart"/>
            <w:r>
              <w:t>обл.-</w:t>
            </w:r>
            <w:proofErr w:type="spellEnd"/>
            <w:r>
              <w:t xml:space="preserve"> с. </w:t>
            </w:r>
            <w:proofErr w:type="spellStart"/>
            <w:r>
              <w:t>Писарівка</w:t>
            </w:r>
            <w:proofErr w:type="spellEnd"/>
            <w:r>
              <w:t>" на ділянці км 0+000- км 4+900</w:t>
            </w:r>
          </w:p>
        </w:tc>
        <w:tc>
          <w:tcPr>
            <w:tcW w:w="2330" w:type="dxa"/>
            <w:vAlign w:val="center"/>
          </w:tcPr>
          <w:p w:rsidR="00FA63DD" w:rsidRPr="007B5FC0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FA63DD" w:rsidRPr="00CC5F51" w:rsidRDefault="00FA63DD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FA63DD" w:rsidRPr="001E2A94" w:rsidRDefault="00FA63D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обласний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CF06F8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8" w:type="dxa"/>
            <w:vMerge/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FA63DD" w:rsidRPr="00070C9E" w:rsidRDefault="00FA63DD" w:rsidP="00070C9E">
            <w:pPr>
              <w:tabs>
                <w:tab w:val="left" w:pos="7020"/>
                <w:tab w:val="left" w:pos="7811"/>
              </w:tabs>
              <w:jc w:val="center"/>
            </w:pPr>
            <w:r w:rsidRPr="00070C9E">
              <w:t xml:space="preserve">м. </w:t>
            </w:r>
            <w:proofErr w:type="spellStart"/>
            <w:r w:rsidRPr="00070C9E">
              <w:t>Кодима</w:t>
            </w:r>
            <w:proofErr w:type="spellEnd"/>
            <w:r w:rsidRPr="00070C9E">
              <w:t>, вул. Соборна,</w:t>
            </w:r>
            <w:r>
              <w:t xml:space="preserve"> Танкістів, Затишна, Театральна, Лісова, Озерна, Гоголя, Подільська, Степова, Пушкіна, 80-ї </w:t>
            </w:r>
            <w:proofErr w:type="spellStart"/>
            <w:r>
              <w:t>гв.стр.дивізії</w:t>
            </w:r>
            <w:proofErr w:type="spellEnd"/>
            <w:r>
              <w:t xml:space="preserve">, </w:t>
            </w:r>
            <w:proofErr w:type="spellStart"/>
            <w:r>
              <w:t>Гусева</w:t>
            </w:r>
            <w:proofErr w:type="spellEnd"/>
            <w:r>
              <w:t xml:space="preserve">, Пушкіна, Єсеніна, </w:t>
            </w:r>
            <w:proofErr w:type="spellStart"/>
            <w:r>
              <w:t>Ак</w:t>
            </w:r>
            <w:proofErr w:type="spellEnd"/>
            <w:r>
              <w:t xml:space="preserve">. Амосова, Лермонтова, Армійська, Грушевського, </w:t>
            </w:r>
            <w:proofErr w:type="spellStart"/>
            <w:r>
              <w:t>Єлісеєва</w:t>
            </w:r>
            <w:proofErr w:type="spellEnd"/>
            <w:r>
              <w:t xml:space="preserve">, Нова, Соборна-Нова, </w:t>
            </w:r>
            <w:proofErr w:type="spellStart"/>
            <w:r>
              <w:t>Дідейчука</w:t>
            </w:r>
            <w:proofErr w:type="spellEnd"/>
            <w:r>
              <w:t xml:space="preserve">, Сагайдачного, В.Великого, Визволителів України, Шевченка-Гагаріна, Квіткова, Базарна, </w:t>
            </w:r>
            <w:proofErr w:type="spellStart"/>
            <w:r>
              <w:t>Новобазарна</w:t>
            </w:r>
            <w:proofErr w:type="spellEnd"/>
            <w:r>
              <w:t xml:space="preserve">, Вишнева, Шолохова, Комарова, </w:t>
            </w:r>
            <w:proofErr w:type="spellStart"/>
            <w:r>
              <w:t>Менделеєва</w:t>
            </w:r>
            <w:proofErr w:type="spellEnd"/>
            <w:r>
              <w:t xml:space="preserve">, Одеська, Ломоносова, Матросова, Пушкіна, </w:t>
            </w:r>
            <w:proofErr w:type="spellStart"/>
            <w:r>
              <w:t>Кривенцова</w:t>
            </w:r>
            <w:proofErr w:type="spellEnd"/>
            <w: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D25B6F">
            <w:pPr>
              <w:jc w:val="center"/>
            </w:pPr>
            <w:r w:rsidRPr="00070C9E">
              <w:rPr>
                <w:sz w:val="24"/>
                <w:szCs w:val="24"/>
              </w:rPr>
              <w:t>поточний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070C9E">
            <w:pPr>
              <w:jc w:val="center"/>
            </w:pPr>
            <w:r w:rsidRPr="00070C9E">
              <w:t>2018</w:t>
            </w:r>
          </w:p>
        </w:tc>
        <w:tc>
          <w:tcPr>
            <w:tcW w:w="2423" w:type="dxa"/>
            <w:vAlign w:val="center"/>
          </w:tcPr>
          <w:p w:rsidR="00FA63DD" w:rsidRDefault="00FA63DD" w:rsidP="00D25B6F">
            <w:pPr>
              <w:jc w:val="center"/>
            </w:pPr>
            <w:r w:rsidRPr="00070C9E">
              <w:t>міський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vAlign w:val="center"/>
          </w:tcPr>
          <w:p w:rsidR="00FA63DD" w:rsidRPr="00CF06F8" w:rsidRDefault="00FA63DD" w:rsidP="007358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Слобідка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7D05D8">
              <w:t>вул.</w:t>
            </w:r>
            <w:r>
              <w:t xml:space="preserve"> Квітнева, Шевченка, </w:t>
            </w:r>
            <w:proofErr w:type="spellStart"/>
            <w:r>
              <w:t>Чепелівського</w:t>
            </w:r>
            <w:proofErr w:type="spellEnd"/>
            <w:r>
              <w:t>, Героїв Вітчизни, Першого Травна, під'їзна до очисних споруд.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7358EE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</w:tcPr>
          <w:p w:rsidR="00FA63DD" w:rsidRPr="00CF06F8" w:rsidRDefault="00FA63DD" w:rsidP="007358EE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Баштанків</w:t>
            </w:r>
            <w:proofErr w:type="spellEnd"/>
            <w:r>
              <w:t>, вул. Горького, Новоселів, Шевченка.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7358EE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23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7358EE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Будеї</w:t>
            </w:r>
            <w:proofErr w:type="spellEnd"/>
            <w:r>
              <w:t>, вул.</w:t>
            </w:r>
            <w:r w:rsidRPr="007D05D8">
              <w:t xml:space="preserve"> </w:t>
            </w:r>
            <w:proofErr w:type="spellStart"/>
            <w:r>
              <w:t>Малихіна</w:t>
            </w:r>
            <w:proofErr w:type="spellEnd"/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7358EE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24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FE75F6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Загнітків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t>вул. Суворова, Петра Мазура.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FE75F6">
            <w:pPr>
              <w:jc w:val="center"/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25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7358EE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Круті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7D05D8">
              <w:t>вул.</w:t>
            </w:r>
            <w:r>
              <w:t xml:space="preserve"> Лесі Українки, Виноградна, Молодіжна.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FE75F6">
            <w:pPr>
              <w:jc w:val="center"/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26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7358EE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абушне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7D05D8">
              <w:t xml:space="preserve"> вул.</w:t>
            </w:r>
            <w:r>
              <w:t xml:space="preserve"> </w:t>
            </w:r>
            <w:proofErr w:type="spellStart"/>
            <w:r>
              <w:t>Чкалова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Мічуріна</w:t>
            </w:r>
            <w:proofErr w:type="spellEnd"/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7358EE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27</w:t>
            </w:r>
          </w:p>
        </w:tc>
        <w:tc>
          <w:tcPr>
            <w:tcW w:w="2128" w:type="dxa"/>
            <w:vMerge/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Лисогірка</w:t>
            </w:r>
            <w:proofErr w:type="spellEnd"/>
            <w:r>
              <w:t xml:space="preserve">, </w:t>
            </w:r>
            <w:proofErr w:type="spellStart"/>
            <w:r>
              <w:t>вул.Ільницького</w:t>
            </w:r>
            <w:proofErr w:type="spellEnd"/>
            <w:r>
              <w:t xml:space="preserve">, Братів </w:t>
            </w:r>
            <w:proofErr w:type="spellStart"/>
            <w:r>
              <w:t>Урсулів</w:t>
            </w:r>
            <w:proofErr w:type="spellEnd"/>
            <w:r>
              <w:t xml:space="preserve">, Братів </w:t>
            </w:r>
            <w:proofErr w:type="spellStart"/>
            <w:r>
              <w:t>Мальників</w:t>
            </w:r>
            <w:proofErr w:type="spellEnd"/>
            <w: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Pr="00070C9E" w:rsidRDefault="00FA63DD" w:rsidP="006142CB">
            <w:pPr>
              <w:tabs>
                <w:tab w:val="left" w:pos="7020"/>
                <w:tab w:val="left" w:pos="7811"/>
              </w:tabs>
              <w:jc w:val="center"/>
            </w:pPr>
            <w:r>
              <w:t>28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FA63DD" w:rsidRPr="00070C9E" w:rsidRDefault="00FA63DD" w:rsidP="003560FF">
            <w:pPr>
              <w:tabs>
                <w:tab w:val="left" w:pos="7020"/>
                <w:tab w:val="left" w:pos="7811"/>
              </w:tabs>
              <w:jc w:val="center"/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Мала Слобідка,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Українки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Петрівка,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Озерна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Долинська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Пиріжна,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Писарівка</w:t>
            </w:r>
            <w:proofErr w:type="spellEnd"/>
            <w:r>
              <w:t>, вул.</w:t>
            </w:r>
            <w:r>
              <w:rPr>
                <w:lang w:val="ru-RU"/>
              </w:rPr>
              <w:t xml:space="preserve"> Перемоги.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Серби, вул.</w:t>
            </w:r>
            <w:r>
              <w:rPr>
                <w:lang w:val="ru-RU"/>
              </w:rPr>
              <w:t xml:space="preserve"> В. </w:t>
            </w:r>
            <w:proofErr w:type="spellStart"/>
            <w:r>
              <w:rPr>
                <w:lang w:val="ru-RU"/>
              </w:rPr>
              <w:t>Білоконя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Московська</w:t>
            </w:r>
            <w:proofErr w:type="spellEnd"/>
            <w:r>
              <w:rPr>
                <w:lang w:val="ru-RU"/>
              </w:rPr>
              <w:t xml:space="preserve">, Карпова,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>с. Смолянка,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Лісова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Гагарі</w:t>
            </w:r>
            <w:proofErr w:type="gramStart"/>
            <w:r>
              <w:rPr>
                <w:lang w:val="ru-RU"/>
              </w:rPr>
              <w:t>на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358EE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CF06F8" w:rsidRDefault="00FA63DD" w:rsidP="00B00B1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Тимкове</w:t>
            </w:r>
            <w:proofErr w:type="spellEnd"/>
            <w:r>
              <w:t>, вул.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Молодіжна</w:t>
            </w:r>
            <w:proofErr w:type="spellEnd"/>
            <w:r>
              <w:rPr>
                <w:lang w:val="ru-RU"/>
              </w:rPr>
              <w:t xml:space="preserve">, Гоголя,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Залізнична</w:t>
            </w:r>
            <w:proofErr w:type="spellEnd"/>
            <w:r>
              <w:rPr>
                <w:lang w:val="ru-RU"/>
              </w:rPr>
              <w:t xml:space="preserve">, 8 </w:t>
            </w:r>
            <w:proofErr w:type="spellStart"/>
            <w:r>
              <w:rPr>
                <w:lang w:val="ru-RU"/>
              </w:rPr>
              <w:t>Березня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Центральна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Лесі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Українки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Шкільна</w:t>
            </w:r>
            <w:proofErr w:type="spellEnd"/>
          </w:p>
        </w:tc>
        <w:tc>
          <w:tcPr>
            <w:tcW w:w="2330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FA63DD" w:rsidRDefault="00FA63DD" w:rsidP="00B00B17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FA63DD" w:rsidTr="007D11E5">
        <w:trPr>
          <w:trHeight w:val="546"/>
        </w:trPr>
        <w:tc>
          <w:tcPr>
            <w:tcW w:w="532" w:type="dxa"/>
            <w:vAlign w:val="center"/>
          </w:tcPr>
          <w:p w:rsidR="00FA63DD" w:rsidRDefault="00FA63DD" w:rsidP="007D11E5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nil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AE7C90" w:rsidRDefault="00FA63DD" w:rsidP="007D11E5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>
              <w:t>втомобільна</w:t>
            </w:r>
            <w:proofErr w:type="spellEnd"/>
            <w:r>
              <w:t xml:space="preserve"> дорога</w:t>
            </w:r>
            <w:r w:rsidRPr="00AE7C90">
              <w:t xml:space="preserve"> загального користування </w:t>
            </w:r>
            <w:r>
              <w:t xml:space="preserve">державного значення </w:t>
            </w:r>
            <w:r w:rsidRPr="00AE7C90">
              <w:t xml:space="preserve"> </w:t>
            </w:r>
            <w:r>
              <w:t>Т-16-11 Контрольно-пропускний пункт "</w:t>
            </w:r>
            <w:proofErr w:type="spellStart"/>
            <w:r>
              <w:t>Олексіївка</w:t>
            </w:r>
            <w:proofErr w:type="spellEnd"/>
            <w:r>
              <w:t xml:space="preserve">"- </w:t>
            </w:r>
            <w:proofErr w:type="spellStart"/>
            <w:r>
              <w:t>Кодима</w:t>
            </w:r>
            <w:proofErr w:type="spellEnd"/>
            <w:r>
              <w:t xml:space="preserve"> - Балта</w:t>
            </w:r>
          </w:p>
        </w:tc>
        <w:tc>
          <w:tcPr>
            <w:tcW w:w="2330" w:type="dxa"/>
            <w:vAlign w:val="center"/>
          </w:tcPr>
          <w:p w:rsidR="00FA63DD" w:rsidRPr="007B5FC0" w:rsidRDefault="00FA63DD" w:rsidP="00FE75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FA63DD" w:rsidRDefault="00FA63DD" w:rsidP="007D11E5">
            <w:pPr>
              <w:jc w:val="center"/>
              <w:rPr>
                <w:lang w:val="ru-RU"/>
              </w:rPr>
            </w:pPr>
          </w:p>
          <w:p w:rsidR="00FA63DD" w:rsidRPr="00CC5F51" w:rsidRDefault="00FA63DD" w:rsidP="007D11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  <w:rPr>
                <w:lang w:val="ru-RU"/>
              </w:rPr>
            </w:pPr>
          </w:p>
          <w:p w:rsidR="00FA63DD" w:rsidRPr="001E2A94" w:rsidRDefault="00FA63DD" w:rsidP="00FE75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FA63DD" w:rsidTr="007D11E5">
        <w:tc>
          <w:tcPr>
            <w:tcW w:w="532" w:type="dxa"/>
            <w:vAlign w:val="center"/>
          </w:tcPr>
          <w:p w:rsidR="00FA63DD" w:rsidRDefault="00FA63D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FA63DD" w:rsidRPr="00CF06F8" w:rsidRDefault="00FA63D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FA63DD" w:rsidRPr="00AE7C90" w:rsidRDefault="00FA63DD" w:rsidP="007D11E5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>
              <w:t>втомобільна</w:t>
            </w:r>
            <w:proofErr w:type="spellEnd"/>
            <w:r>
              <w:t xml:space="preserve"> дорога</w:t>
            </w:r>
            <w:r w:rsidRPr="00AE7C90">
              <w:t xml:space="preserve"> загального користування </w:t>
            </w:r>
            <w:r>
              <w:t xml:space="preserve">державного значення </w:t>
            </w:r>
            <w:r w:rsidRPr="00AE7C90">
              <w:t xml:space="preserve"> </w:t>
            </w:r>
            <w:r>
              <w:t xml:space="preserve">Т-16-22  </w:t>
            </w:r>
            <w:proofErr w:type="spellStart"/>
            <w:r>
              <w:t>Кодима</w:t>
            </w:r>
            <w:proofErr w:type="spellEnd"/>
            <w:r>
              <w:t xml:space="preserve"> - Слобідка - Подільська, км 13+000-км 25+000</w:t>
            </w:r>
          </w:p>
        </w:tc>
        <w:tc>
          <w:tcPr>
            <w:tcW w:w="2330" w:type="dxa"/>
            <w:vAlign w:val="center"/>
          </w:tcPr>
          <w:p w:rsidR="00FA63DD" w:rsidRPr="007B5FC0" w:rsidRDefault="00FA63DD" w:rsidP="00FE75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FA63DD" w:rsidRDefault="00FA63DD" w:rsidP="00FE75F6">
            <w:pPr>
              <w:jc w:val="center"/>
              <w:rPr>
                <w:lang w:val="ru-RU"/>
              </w:rPr>
            </w:pPr>
          </w:p>
          <w:p w:rsidR="00FA63DD" w:rsidRPr="00CC5F51" w:rsidRDefault="00FA63DD" w:rsidP="00FE75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423" w:type="dxa"/>
            <w:vAlign w:val="center"/>
          </w:tcPr>
          <w:p w:rsidR="00FA63DD" w:rsidRDefault="00FA63DD" w:rsidP="00FE75F6">
            <w:pPr>
              <w:jc w:val="center"/>
              <w:rPr>
                <w:lang w:val="ru-RU"/>
              </w:rPr>
            </w:pPr>
          </w:p>
          <w:p w:rsidR="00FA63DD" w:rsidRPr="001E2A94" w:rsidRDefault="00FA63DD" w:rsidP="00FE75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</w:tbl>
    <w:p w:rsidR="00CF06F8" w:rsidRPr="00CF06F8" w:rsidRDefault="00CF06F8" w:rsidP="003560FF">
      <w:pPr>
        <w:tabs>
          <w:tab w:val="left" w:pos="7020"/>
          <w:tab w:val="left" w:pos="7811"/>
        </w:tabs>
        <w:jc w:val="center"/>
        <w:rPr>
          <w:lang w:val="ru-RU"/>
        </w:rPr>
      </w:pPr>
    </w:p>
    <w:p w:rsidR="007D11E5" w:rsidRDefault="007D11E5" w:rsidP="00C771AB">
      <w:pPr>
        <w:rPr>
          <w:sz w:val="28"/>
          <w:szCs w:val="28"/>
        </w:rPr>
      </w:pPr>
    </w:p>
    <w:p w:rsidR="00C771AB" w:rsidRDefault="00C771AB" w:rsidP="00C771AB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Голова районної</w:t>
      </w:r>
      <w:r>
        <w:rPr>
          <w:sz w:val="28"/>
          <w:szCs w:val="28"/>
          <w:lang w:val="ru-RU"/>
        </w:rPr>
        <w:t xml:space="preserve"> </w:t>
      </w:r>
    </w:p>
    <w:p w:rsidR="00C771AB" w:rsidRPr="00C939C6" w:rsidRDefault="00C771AB" w:rsidP="00C771AB">
      <w:pPr>
        <w:rPr>
          <w:sz w:val="28"/>
          <w:szCs w:val="28"/>
        </w:rPr>
      </w:pPr>
      <w:r>
        <w:rPr>
          <w:sz w:val="28"/>
          <w:szCs w:val="28"/>
        </w:rPr>
        <w:t>державної  адміністрації                                                                                                              Г.М.Гладенький</w:t>
      </w:r>
    </w:p>
    <w:p w:rsidR="00210AF5" w:rsidRPr="00C939C6" w:rsidRDefault="00210AF5" w:rsidP="00210AF5">
      <w:pPr>
        <w:rPr>
          <w:sz w:val="28"/>
          <w:szCs w:val="28"/>
        </w:rPr>
      </w:pPr>
    </w:p>
    <w:p w:rsidR="002A67C3" w:rsidRDefault="002A67C3" w:rsidP="00210AF5"/>
    <w:p w:rsidR="002A67C3" w:rsidRDefault="002A67C3" w:rsidP="00210AF5"/>
    <w:p w:rsidR="008F45C8" w:rsidRPr="00210AF5" w:rsidRDefault="008F45C8" w:rsidP="00B81A9D">
      <w:pPr>
        <w:rPr>
          <w:lang w:val="ru-RU"/>
        </w:rPr>
      </w:pPr>
    </w:p>
    <w:sectPr w:rsidR="008F45C8" w:rsidRPr="00210AF5" w:rsidSect="00FA63D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B63"/>
    <w:multiLevelType w:val="hybridMultilevel"/>
    <w:tmpl w:val="987A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9D"/>
    <w:rsid w:val="00061B7A"/>
    <w:rsid w:val="00066129"/>
    <w:rsid w:val="00070C9E"/>
    <w:rsid w:val="00077CCC"/>
    <w:rsid w:val="00084209"/>
    <w:rsid w:val="000A7D63"/>
    <w:rsid w:val="000C0AE4"/>
    <w:rsid w:val="000E538F"/>
    <w:rsid w:val="00127DE8"/>
    <w:rsid w:val="001A570A"/>
    <w:rsid w:val="001B64E7"/>
    <w:rsid w:val="00207EC0"/>
    <w:rsid w:val="00210AF5"/>
    <w:rsid w:val="00222EA7"/>
    <w:rsid w:val="0023600D"/>
    <w:rsid w:val="002A67C3"/>
    <w:rsid w:val="002E1E7C"/>
    <w:rsid w:val="002F02DB"/>
    <w:rsid w:val="00313307"/>
    <w:rsid w:val="00345405"/>
    <w:rsid w:val="003560FF"/>
    <w:rsid w:val="003671D0"/>
    <w:rsid w:val="003C4898"/>
    <w:rsid w:val="003E0C15"/>
    <w:rsid w:val="003E1DEF"/>
    <w:rsid w:val="003F553F"/>
    <w:rsid w:val="00425C1C"/>
    <w:rsid w:val="004429D7"/>
    <w:rsid w:val="004C24B5"/>
    <w:rsid w:val="004C5051"/>
    <w:rsid w:val="004C62B7"/>
    <w:rsid w:val="004E710F"/>
    <w:rsid w:val="00505220"/>
    <w:rsid w:val="005245DE"/>
    <w:rsid w:val="005979F0"/>
    <w:rsid w:val="005C39A8"/>
    <w:rsid w:val="005F4AEB"/>
    <w:rsid w:val="006142CB"/>
    <w:rsid w:val="00641A1B"/>
    <w:rsid w:val="006451DD"/>
    <w:rsid w:val="00656EE5"/>
    <w:rsid w:val="00696C31"/>
    <w:rsid w:val="006C66DD"/>
    <w:rsid w:val="006D5C8E"/>
    <w:rsid w:val="006F0EB8"/>
    <w:rsid w:val="007358EE"/>
    <w:rsid w:val="007D05D8"/>
    <w:rsid w:val="007D11E5"/>
    <w:rsid w:val="00814736"/>
    <w:rsid w:val="00840F37"/>
    <w:rsid w:val="00841E45"/>
    <w:rsid w:val="008465BB"/>
    <w:rsid w:val="00854486"/>
    <w:rsid w:val="00880484"/>
    <w:rsid w:val="008D6E55"/>
    <w:rsid w:val="008E3F71"/>
    <w:rsid w:val="008F45C8"/>
    <w:rsid w:val="00907481"/>
    <w:rsid w:val="00946ADA"/>
    <w:rsid w:val="009C7D5D"/>
    <w:rsid w:val="009E0E3F"/>
    <w:rsid w:val="00A64ABF"/>
    <w:rsid w:val="00A7616D"/>
    <w:rsid w:val="00A923CB"/>
    <w:rsid w:val="00AA004B"/>
    <w:rsid w:val="00AA38E3"/>
    <w:rsid w:val="00AE6AD6"/>
    <w:rsid w:val="00AE7C90"/>
    <w:rsid w:val="00B00B17"/>
    <w:rsid w:val="00B166B2"/>
    <w:rsid w:val="00B34780"/>
    <w:rsid w:val="00B4048B"/>
    <w:rsid w:val="00B508D4"/>
    <w:rsid w:val="00B65DFD"/>
    <w:rsid w:val="00B81A9D"/>
    <w:rsid w:val="00B8309C"/>
    <w:rsid w:val="00BD50A7"/>
    <w:rsid w:val="00BE7D04"/>
    <w:rsid w:val="00C14C6F"/>
    <w:rsid w:val="00C16F96"/>
    <w:rsid w:val="00C2244D"/>
    <w:rsid w:val="00C23951"/>
    <w:rsid w:val="00C361FB"/>
    <w:rsid w:val="00C4767E"/>
    <w:rsid w:val="00C53339"/>
    <w:rsid w:val="00C771AB"/>
    <w:rsid w:val="00C87163"/>
    <w:rsid w:val="00C932C4"/>
    <w:rsid w:val="00C939C6"/>
    <w:rsid w:val="00C95542"/>
    <w:rsid w:val="00CC5947"/>
    <w:rsid w:val="00CE0E5B"/>
    <w:rsid w:val="00CF06F8"/>
    <w:rsid w:val="00D823C4"/>
    <w:rsid w:val="00DC605C"/>
    <w:rsid w:val="00E148DF"/>
    <w:rsid w:val="00E26C45"/>
    <w:rsid w:val="00E44AA6"/>
    <w:rsid w:val="00E81434"/>
    <w:rsid w:val="00E81BB0"/>
    <w:rsid w:val="00F11E0B"/>
    <w:rsid w:val="00F71E27"/>
    <w:rsid w:val="00F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81A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CC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C932C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10AF5"/>
    <w:pPr>
      <w:ind w:left="720"/>
      <w:contextualSpacing/>
    </w:pPr>
  </w:style>
  <w:style w:type="paragraph" w:styleId="a6">
    <w:name w:val="Normal (Web)"/>
    <w:basedOn w:val="a"/>
    <w:rsid w:val="002E1E7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C6000-33A8-4592-995D-ADC8785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dcterms:created xsi:type="dcterms:W3CDTF">2017-02-02T07:18:00Z</dcterms:created>
  <dcterms:modified xsi:type="dcterms:W3CDTF">2019-02-25T09:19:00Z</dcterms:modified>
</cp:coreProperties>
</file>