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FE" w:rsidRDefault="003C30FE" w:rsidP="003C30FE">
      <w:pPr>
        <w:pStyle w:val="2"/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494030" cy="723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FE" w:rsidRDefault="003C30FE" w:rsidP="003C30FE">
      <w:pPr>
        <w:rPr>
          <w:lang w:val="en-US"/>
        </w:rPr>
      </w:pPr>
    </w:p>
    <w:p w:rsidR="003C30FE" w:rsidRDefault="003C30FE" w:rsidP="003C30FE">
      <w:pPr>
        <w:pStyle w:val="2"/>
        <w:jc w:val="left"/>
        <w:rPr>
          <w:lang w:val="en-US"/>
        </w:rPr>
      </w:pPr>
    </w:p>
    <w:p w:rsidR="003C30FE" w:rsidRDefault="003C30FE" w:rsidP="003C30FE">
      <w:pPr>
        <w:pStyle w:val="1"/>
      </w:pPr>
      <w:r>
        <w:rPr>
          <w:szCs w:val="26"/>
        </w:rPr>
        <w:t xml:space="preserve">ДЕСНЯНСЬКА  РАЙОННА </w:t>
      </w:r>
      <w:r>
        <w:rPr>
          <w:szCs w:val="26"/>
          <w:lang w:val="uk-UA"/>
        </w:rPr>
        <w:t>В</w:t>
      </w:r>
      <w:r>
        <w:rPr>
          <w:szCs w:val="26"/>
        </w:rPr>
        <w:t xml:space="preserve"> МІ</w:t>
      </w:r>
      <w:proofErr w:type="gramStart"/>
      <w:r>
        <w:rPr>
          <w:szCs w:val="26"/>
        </w:rPr>
        <w:t>СТ</w:t>
      </w:r>
      <w:proofErr w:type="gramEnd"/>
      <w:r>
        <w:rPr>
          <w:szCs w:val="26"/>
        </w:rPr>
        <w:t>І КИЄВІ ДЕРЖАВНА АДМІНІСТРАЦІЯ</w:t>
      </w:r>
    </w:p>
    <w:p w:rsidR="003C30FE" w:rsidRDefault="003C30FE" w:rsidP="003C30FE">
      <w:pPr>
        <w:pStyle w:val="2"/>
      </w:pPr>
      <w:r>
        <w:rPr>
          <w:sz w:val="26"/>
          <w:szCs w:val="26"/>
          <w:lang w:val="uk-UA"/>
        </w:rPr>
        <w:t>ГІМНАЗІЯ «КИЄВО – МОГИЛЯНСЬКИЙ  КОЛЕГІУМ»</w:t>
      </w:r>
    </w:p>
    <w:p w:rsidR="003C30FE" w:rsidRDefault="003C30FE" w:rsidP="003C30FE">
      <w:pPr>
        <w:pStyle w:val="2"/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32"/>
          <w:szCs w:val="32"/>
          <w:lang w:val="uk-UA"/>
        </w:rPr>
        <w:t xml:space="preserve">ІІ-ІІІ </w:t>
      </w:r>
      <w:r>
        <w:rPr>
          <w:sz w:val="32"/>
          <w:szCs w:val="32"/>
          <w:lang w:val="uk-UA"/>
        </w:rPr>
        <w:t xml:space="preserve"> ступенів Деснянського району міста </w:t>
      </w:r>
      <w:r>
        <w:rPr>
          <w:sz w:val="32"/>
          <w:szCs w:val="32"/>
          <w:lang w:val="uk-UA"/>
        </w:rPr>
        <w:t>Києва</w:t>
      </w:r>
    </w:p>
    <w:p w:rsidR="003C30FE" w:rsidRDefault="003C30FE" w:rsidP="003C30FE">
      <w:pPr>
        <w:pStyle w:val="Standard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165100</wp:posOffset>
                </wp:positionV>
                <wp:extent cx="6124575" cy="0"/>
                <wp:effectExtent l="16510" t="12700" r="12065" b="158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0"/>
                        </a:xfrm>
                        <a:custGeom>
                          <a:avLst/>
                          <a:gdLst>
                            <a:gd name="T0" fmla="*/ 3062289 w 6124575"/>
                            <a:gd name="T1" fmla="*/ 6124578 w 6124575"/>
                            <a:gd name="T2" fmla="*/ 3062289 w 6124575"/>
                            <a:gd name="T3" fmla="*/ 0 w 6124575"/>
                            <a:gd name="T4" fmla="*/ 3062291 w 6124575"/>
                            <a:gd name="T5" fmla="*/ 6124578 w 6124575"/>
                            <a:gd name="T6" fmla="*/ 3062291 w 6124575"/>
                            <a:gd name="T7" fmla="*/ 0 w 6124575"/>
                            <a:gd name="T8" fmla="*/ 0 w 6124575"/>
                            <a:gd name="T9" fmla="*/ 6124578 w 612457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6124575"/>
                            <a:gd name="T21" fmla="*/ 6124575 w 6124575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4" y="1"/>
                              </a:lnTo>
                            </a:path>
                          </a:pathLst>
                        </a:custGeom>
                        <a:noFill/>
                        <a:ln w="176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0FE" w:rsidRDefault="003C30FE" w:rsidP="003C30FE"/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left:0;text-align:left;margin-left:-.95pt;margin-top:13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2457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" adj="-11796480,,5400" path="m,l6124574,1e" filled="f" strokeweight=".48994mm">
                <v:stroke joinstyle="round"/>
                <v:formulas/>
                <v:path o:connecttype="custom" o:connectlocs="3062289,0;6124578,0;3062289,0;0,0;3062291,0;6124578,0;3062291,0;0,0;0,0;6124578,0" o:connectangles="270,0,90,180,270,0,90,180,90,270" textboxrect="0,0,6124575,0"/>
                <v:textbox inset=".24992mm,.24992mm,.24992mm,.24992mm">
                  <w:txbxContent>
                    <w:p w:rsidR="003C30FE" w:rsidRDefault="003C30FE" w:rsidP="003C30FE"/>
                  </w:txbxContent>
                </v:textbox>
              </v:shape>
            </w:pict>
          </mc:Fallback>
        </mc:AlternateContent>
      </w:r>
    </w:p>
    <w:p w:rsidR="003C30FE" w:rsidRDefault="003C30FE" w:rsidP="003C30FE">
      <w:pPr>
        <w:ind w:left="284"/>
        <w:jc w:val="center"/>
        <w:rPr>
          <w:b/>
          <w:sz w:val="28"/>
          <w:szCs w:val="28"/>
        </w:rPr>
      </w:pPr>
    </w:p>
    <w:p w:rsidR="00182D12" w:rsidRDefault="003C30FE" w:rsidP="003C30FE">
      <w:pPr>
        <w:jc w:val="both"/>
        <w:rPr>
          <w:lang w:val="uk-UA"/>
        </w:rPr>
      </w:pPr>
      <w:r>
        <w:rPr>
          <w:lang w:val="uk-UA"/>
        </w:rPr>
        <w:t>«______»________    №_______</w:t>
      </w:r>
    </w:p>
    <w:p w:rsidR="003C30FE" w:rsidRDefault="003C30FE" w:rsidP="003C30FE">
      <w:pPr>
        <w:jc w:val="both"/>
        <w:rPr>
          <w:lang w:val="uk-UA"/>
        </w:rPr>
      </w:pPr>
    </w:p>
    <w:p w:rsidR="003C30FE" w:rsidRDefault="003C30FE" w:rsidP="003C30FE">
      <w:pPr>
        <w:jc w:val="both"/>
        <w:rPr>
          <w:lang w:val="uk-UA"/>
        </w:rPr>
      </w:pPr>
    </w:p>
    <w:p w:rsidR="003C30FE" w:rsidRDefault="003C30FE" w:rsidP="003C30FE">
      <w:pPr>
        <w:jc w:val="both"/>
        <w:rPr>
          <w:lang w:val="uk-UA"/>
        </w:rPr>
      </w:pPr>
    </w:p>
    <w:p w:rsidR="003C30FE" w:rsidRDefault="003C30FE" w:rsidP="003C30FE">
      <w:pPr>
        <w:jc w:val="both"/>
        <w:rPr>
          <w:lang w:val="uk-UA"/>
        </w:rPr>
      </w:pPr>
    </w:p>
    <w:p w:rsidR="003C30FE" w:rsidRDefault="003C30FE" w:rsidP="003C30FE">
      <w:pPr>
        <w:jc w:val="both"/>
        <w:rPr>
          <w:lang w:val="uk-UA"/>
        </w:rPr>
      </w:pPr>
    </w:p>
    <w:p w:rsidR="003C30FE" w:rsidRDefault="003C30FE" w:rsidP="003C30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Гімназія «</w:t>
      </w:r>
      <w:proofErr w:type="spellStart"/>
      <w:r>
        <w:rPr>
          <w:sz w:val="28"/>
          <w:szCs w:val="28"/>
          <w:lang w:val="uk-UA"/>
        </w:rPr>
        <w:t>Києво-Могилянський</w:t>
      </w:r>
      <w:proofErr w:type="spellEnd"/>
      <w:r>
        <w:rPr>
          <w:sz w:val="28"/>
          <w:szCs w:val="28"/>
          <w:lang w:val="uk-UA"/>
        </w:rPr>
        <w:t xml:space="preserve"> колегіум» ІІ-ІІІ ступенів Деснянського району міста Києва на Ваш запит повідомляє:</w:t>
      </w:r>
    </w:p>
    <w:p w:rsidR="003C30FE" w:rsidRDefault="003C30FE" w:rsidP="003C30FE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Кошториси та плани асигнувань бюджетних коштів закладу загальної середньої освіти складаються відповідно до вимог КМУ від 28.02.2002 р. № 228 та наказу Міністерства фінансів України від 28.01.2001 р. № 57 «Про затвердження документів, що застосовуют</w:t>
      </w:r>
      <w:r w:rsidR="00EE5BD7">
        <w:rPr>
          <w:sz w:val="28"/>
          <w:szCs w:val="28"/>
          <w:lang w:val="uk-UA"/>
        </w:rPr>
        <w:t>ься в процесі виконання бюджету д</w:t>
      </w:r>
      <w:bookmarkStart w:id="0" w:name="_GoBack"/>
      <w:bookmarkEnd w:id="0"/>
      <w:r>
        <w:rPr>
          <w:sz w:val="28"/>
          <w:szCs w:val="28"/>
          <w:lang w:val="uk-UA"/>
        </w:rPr>
        <w:t>ля формування кошторису заклади загальної середньої освіти подають бюджетні запити до централізованої бухгалтерії Управління освіти Деснянської районної у місті Києві державної адміністрації.</w:t>
      </w:r>
    </w:p>
    <w:p w:rsidR="003C30FE" w:rsidRPr="003C30FE" w:rsidRDefault="003C30FE" w:rsidP="003C30FE">
      <w:pPr>
        <w:ind w:firstLine="708"/>
        <w:jc w:val="both"/>
        <w:rPr>
          <w:sz w:val="28"/>
          <w:szCs w:val="28"/>
          <w:lang w:val="uk-UA"/>
        </w:rPr>
      </w:pPr>
      <w:r w:rsidRPr="003C30FE">
        <w:rPr>
          <w:sz w:val="28"/>
          <w:szCs w:val="28"/>
          <w:lang w:val="uk-UA"/>
        </w:rPr>
        <w:t>Доведені асигнування на 2018 рік забезпечують навчальні потреби закладу, відповідно до Бюджетного кодексу України.</w:t>
      </w:r>
    </w:p>
    <w:p w:rsidR="003C30FE" w:rsidRDefault="003C30FE" w:rsidP="003C30FE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дисциплінарного стягнення, що застосовуються до деяких працівників, визначені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>.</w:t>
      </w:r>
    </w:p>
    <w:p w:rsidR="003C30FE" w:rsidRDefault="003C30FE" w:rsidP="003C30FE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п.1. ст..79 «Фінансово-господарська діяльність закладів освіти та установ, організацій, підприємств системи освіти» Закон України  «Про освіту» заклад має право на джерела фінансування визначені цим Законом.</w:t>
      </w:r>
    </w:p>
    <w:p w:rsidR="003C30FE" w:rsidRDefault="003C30FE" w:rsidP="003C30FE">
      <w:pPr>
        <w:jc w:val="both"/>
        <w:rPr>
          <w:sz w:val="28"/>
          <w:szCs w:val="28"/>
          <w:lang w:val="uk-UA"/>
        </w:rPr>
      </w:pPr>
    </w:p>
    <w:p w:rsidR="003C30FE" w:rsidRDefault="003C30FE" w:rsidP="003C30FE">
      <w:pPr>
        <w:jc w:val="both"/>
        <w:rPr>
          <w:sz w:val="28"/>
          <w:szCs w:val="28"/>
          <w:lang w:val="uk-UA"/>
        </w:rPr>
      </w:pPr>
    </w:p>
    <w:p w:rsidR="003C30FE" w:rsidRDefault="003C30FE" w:rsidP="003C30FE">
      <w:pPr>
        <w:jc w:val="both"/>
        <w:rPr>
          <w:sz w:val="28"/>
          <w:szCs w:val="28"/>
          <w:lang w:val="uk-UA"/>
        </w:rPr>
      </w:pPr>
    </w:p>
    <w:p w:rsidR="003C30FE" w:rsidRDefault="003C30FE" w:rsidP="003C30FE">
      <w:pPr>
        <w:jc w:val="both"/>
        <w:rPr>
          <w:sz w:val="28"/>
          <w:szCs w:val="28"/>
          <w:lang w:val="uk-UA"/>
        </w:rPr>
      </w:pPr>
    </w:p>
    <w:p w:rsidR="003C30FE" w:rsidRPr="003C30FE" w:rsidRDefault="003C30FE" w:rsidP="003C30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ГКМК                                                   О.Ковальчук</w:t>
      </w:r>
    </w:p>
    <w:sectPr w:rsidR="003C30FE" w:rsidRPr="003C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9F1"/>
    <w:multiLevelType w:val="hybridMultilevel"/>
    <w:tmpl w:val="6FFC7CC4"/>
    <w:lvl w:ilvl="0" w:tplc="91060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FE"/>
    <w:rsid w:val="00182D12"/>
    <w:rsid w:val="003C30FE"/>
    <w:rsid w:val="00E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0FE"/>
    <w:pPr>
      <w:keepNext/>
      <w:autoSpaceDN w:val="0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C30FE"/>
    <w:pPr>
      <w:keepNext/>
      <w:autoSpaceDN w:val="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0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3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3C30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C3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0FE"/>
    <w:pPr>
      <w:keepNext/>
      <w:autoSpaceDN w:val="0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C30FE"/>
    <w:pPr>
      <w:keepNext/>
      <w:autoSpaceDN w:val="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0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3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3C30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C3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2018-05-04T07:30:00Z</dcterms:created>
  <dcterms:modified xsi:type="dcterms:W3CDTF">2018-05-04T07:42:00Z</dcterms:modified>
</cp:coreProperties>
</file>