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A1" w:rsidRPr="00BF71A1" w:rsidRDefault="00BF71A1" w:rsidP="00BF7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F71A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457200" cy="628015"/>
            <wp:effectExtent l="0" t="0" r="0" b="635"/>
            <wp:docPr id="2" name="Рисунок 2" descr="https://www8.city-adm.lviv.ua/inteam/uhvaly.nsf/bb98ddec1e16a0fbc225738b0037cccd/$Body/0.A46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8.city-adm.lviv.ua/inteam/uhvaly.nsf/bb98ddec1e16a0fbc225738b0037cccd/$Body/0.A46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A1" w:rsidRPr="00BF71A1" w:rsidRDefault="00BF71A1" w:rsidP="00BF71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bookmarkStart w:id="0" w:name="_GoBack"/>
      <w:bookmarkEnd w:id="0"/>
      <w:r w:rsidRPr="00BF71A1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uk-UA"/>
        </w:rPr>
        <w:t>УКРАЇНА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uk-UA"/>
        </w:rPr>
        <w:t>ЛЬВІВСЬКА МІСЬКА РАДА</w:t>
      </w:r>
    </w:p>
    <w:p w:rsidR="00BF71A1" w:rsidRPr="00BF71A1" w:rsidRDefault="00BF71A1" w:rsidP="00BF7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pict>
          <v:rect id="_x0000_i1025" style="width:481.95pt;height:2.25pt" o:hralign="center" o:hrstd="t" o:hrnoshade="t" o:hr="t" fillcolor="black" stroked="f"/>
        </w:pict>
      </w:r>
    </w:p>
    <w:p w:rsidR="00BF71A1" w:rsidRPr="00BF71A1" w:rsidRDefault="00BF71A1" w:rsidP="00BF7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lang w:eastAsia="uk-UA"/>
        </w:rPr>
        <w:t>11-та сесія 7-го скликання</w:t>
      </w:r>
    </w:p>
    <w:p w:rsidR="00BF71A1" w:rsidRPr="00BF71A1" w:rsidRDefault="00BF71A1" w:rsidP="00BF71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F71A1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uk-UA"/>
        </w:rPr>
        <w:t>УХВАЛА №</w:t>
      </w:r>
      <w:r w:rsidRPr="00BF71A1">
        <w:rPr>
          <w:rFonts w:ascii="Arial CYR" w:eastAsia="Times New Roman" w:hAnsi="Arial CYR" w:cs="Arial CYR"/>
          <w:b/>
          <w:bCs/>
          <w:color w:val="000000"/>
          <w:sz w:val="27"/>
          <w:szCs w:val="27"/>
          <w:lang w:eastAsia="uk-UA"/>
        </w:rPr>
        <w:t> </w:t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lang w:eastAsia="uk-UA"/>
        </w:rPr>
        <w:t>2585</w:t>
      </w:r>
    </w:p>
    <w:p w:rsidR="00BF71A1" w:rsidRPr="00BF71A1" w:rsidRDefault="00BF71A1" w:rsidP="00BF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від 16.11.2017 </w:t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1"/>
        <w:gridCol w:w="868"/>
      </w:tblGrid>
      <w:tr w:rsidR="00BF71A1" w:rsidRPr="00BF71A1" w:rsidTr="00BF71A1">
        <w:trPr>
          <w:tblCellSpacing w:w="0" w:type="dxa"/>
        </w:trPr>
        <w:tc>
          <w:tcPr>
            <w:tcW w:w="4550" w:type="pct"/>
            <w:shd w:val="clear" w:color="auto" w:fill="FFFFFF"/>
            <w:hideMark/>
          </w:tcPr>
          <w:p w:rsidR="00BF71A1" w:rsidRPr="00BF71A1" w:rsidRDefault="00BF71A1" w:rsidP="00B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F71A1">
              <w:rPr>
                <w:rFonts w:ascii="Arial CYR" w:eastAsia="Times New Roman" w:hAnsi="Arial CYR" w:cs="Arial CYR"/>
                <w:b/>
                <w:bCs/>
                <w:color w:val="000000"/>
                <w:sz w:val="27"/>
                <w:szCs w:val="27"/>
                <w:lang w:eastAsia="uk-UA"/>
              </w:rPr>
              <w:t>Про міський бюджет м. Львова на 2018 рік</w:t>
            </w:r>
          </w:p>
        </w:tc>
        <w:tc>
          <w:tcPr>
            <w:tcW w:w="450" w:type="pct"/>
            <w:shd w:val="clear" w:color="auto" w:fill="FFFFFF"/>
            <w:hideMark/>
          </w:tcPr>
          <w:p w:rsidR="00BF71A1" w:rsidRPr="00BF71A1" w:rsidRDefault="00BF71A1" w:rsidP="00BF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F71A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uk-UA"/>
              </w:rPr>
              <w:drawing>
                <wp:inline distT="0" distB="0" distL="0" distR="0">
                  <wp:extent cx="6985" cy="6985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92F" w:rsidRDefault="00BF71A1">
      <w:r w:rsidRPr="00BF71A1">
        <w:rPr>
          <w:rFonts w:ascii="Times New Roman" w:eastAsia="@Arial Unicode MS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br/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Відповідно до Бюджетного кодексу України міська рада ухвалила: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1. Визначити на 2018 рік: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- доходи міського бюджету м. Львова у сумі 6817828,5 тис. грн., у тому числі доходи загального фонду міського бюджету м. Львова 6496256,0 тис. грн., доходи спеціального фонду бюджету 321572,5 тис. грн., у тому числі бюджету розвитку 190000,0 тис. грн. згідно з додатком 1;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- видатки міського бюджету м. Львова у сумі 6807678,5 тис. грн., у тому числі видатки загального фонду міського бюджету м. Львова 5445106,0 тис. грн., видатки спеціального фонду бюджету1362572,5 тис. грн.;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- повернення кредитів до спеціального фонду міського бюджету м. Львова у сумі 25877,06 тис. грн. згідно з додатком 4;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- надання кредитів з міського бюджету м. Львова у сумі 34827,06 тис. грн., у тому числі надання кредитів із загального фонду бюджету 8950,0 тис. грн. згідно з додатком 4;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- профіцит загального фонду міського бюджету м. Львова у сумі 1042200,0 тис. грн. згідно з додатком 2;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- дефіцит спеціального фонду міського бюджету м. Львова у сумі 1041000,0 тис. грн. згідно з додатком 2.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2. Затвердити бюджетні призначення головним розпорядникам коштів міського бюджету м. Львова на 2018 рік згідно з додатком 3.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3. Визначити оборотний залишок бюджетних коштів міського бюджету м. Львова у сумі 10000,0 тис. грн. 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4. Затвердити на 2018 рік міжбюджетні трансферти згідно з додатком 5.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5. Затвердити на 2018 рік перелік об’єктів, фінансування яких буде здійснюватися за рахунок коштів бюджету розвитку, згідно з додатком 6.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 xml:space="preserve">6. Затвердити на 2018 рік резервний фонд міського бюджету м. Львова у </w:t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lastRenderedPageBreak/>
        <w:t>сумі 40000,0 тис. грн.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7. Затвердити перелік захищених видатків загального фонду міського бюджету м. Львова на 2018 рік за їх економічною структурою: 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- оплата праці працівників бюджетних установ;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- нарахування на заробітну плату;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- придбання медикаментів та перев’язувальних матеріалів;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- забезпечення продуктами харчування;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- оплата комунальних послуг та енергоносіїв;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- обслуговування боргу міського бюджету м. Львова у частині виплати відсотків за зобов’язаннями та оплати послуг по них;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- поточні трансферти населенню;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- поточні трансферти місцевим бюджетам.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8. Затвердити у складі видатків міського бюджету м. Львова кошти на реалізацію місцевих (регіональних) програм згідно з додатком 7.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9. Визначити станом на 31.12.2018 граничний розмір місцевого боргу міського бюджету м. Львова у сумі 2000,0 тис. грн. та граничний обсяг гарантованого містом боргу в сумі 2260000,0 тис. грн. 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10. Встановити, що у 2018 році можуть надаватись місцеві гарантії в обсязі 450000,0 тис. грн.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11. Відповідно до статті 73 Бюджетного кодексу України надати право департаменту фінансової політики та управлінню фінансів департаменту фінансової політики отримувати у порядку, визначеному Кабінетом Міністрів України, позики на покриття тимчасових касових розривів, що виникають за загальним фондом та бюджетом розвитку місцевих бюджетів, у фінансових установах на строк до трьох місяців у межах поточного бюджетного періоду, у виняткових випадках за рішенням Кабінету Міністрів України - у межах поточного бюджетного періоду. 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12. При наявності тимчасово вільних коштів на рахунках міського бюджету м. Львова надати право департаменту фінансової політики та управлінню фінансів департаменту фінансової політики проводити розміщення у 2018 році тимчасово вільних коштів міського бюджету м. Львова на вкладних (депозитних) рахунках в установах банків з рахунків міського бюджету, відкритих в органах Державної казначейської служби України та з рахунку бюджету розвитку міського бюджету, відкритому в установі банку державного сектору.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13. Головним розпорядникам коштів міського бюджету м. Львова забезпечити в першочерговому порядку потребу у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зв’язку, які споживають бюджетні установи. 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 xml:space="preserve">14. Встановити, що джерелами формування власних надходжень бюджетних установ, які утримуються за рахунок коштів міського бюджету м. Львова, у тому числі виконавчих органів міської ради, є надходження, </w:t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lastRenderedPageBreak/>
        <w:t>визначені відповідно до Бюджетного кодексу України, і надходження за надання послуг із забезпечення громадського порядку.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Одержані кошти спрямувати на видатки споживання, у тому числі на утримання персоналу, та видатки розвитку.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15. Виконавчому комітету подати до 01.03.2018 у встановленому порядку міській раді на затвердження: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15.1. Переліки об’єктів, фінансування яких буде здійснено за рахунок нерозподілених видатків та залишку коштів спеціального фонду міського бюджету м. Львова на 01.01.2018.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15.2. Проекти місцевих програм відповідно до ст. 91 Бюджетного кодексу України.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16. Надати право виконавчому комітету Львівської міської ради здійснювати перерозподіл видатків, що веде до збільшення затверджених бюджетних призначень головних розпорядників коштів міського бюджету м. Львова у межах загального та спеціального фондів, окрім власних надходжень бюджетних установ, на загальну суму до 500,0 тис. грн. за погодженням з постійною комісією фінансів та планування бюджету.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17. Департаменту фінансової політики врахувати внесення Міністерством фінансів України змін та доповнень до бюджетної класифікації у частині присвоєння окремим трансфертам, доходам і видаткам найменувань та кодів класифікації під час складання і виконання розпису міського бюджету м. Львова на 2018 рік.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18. Перерахування субвенції Львівському обласному бюджету для відшкодування виконавцям фактично наданих послуг з вивезення твердих побутових відходів фактичних додаткових витрат на їх перевантаження, перевезення та будь-яких інших заходів, пов’язаних із захороненням та утилізацією, а також виплати субвенцій місцевим бюджетам, у тому числі на виконання Меморандуму про співпрацю між Львівською обласною державною адміністрацією, Львівською обласною радою, Львівською міською радою та органами місцевого самоврядування, на території яких розташовані полігони/звалища захоронення твердих побутових відходів, щодо поводження з твердими побутовими відходами, що утворюються у місті Львові, у тому числі на виплату субвенції на соціально-економічний розвиток території, котрі приймають відповідно до цього Меморандуму сміття у встановленому порядку проводити після отримання Львівською міською радою звіту про використання субвенції відповідно до пункту 4-1 ухвали міської ради від 29.06.2017 № 2163 “Про організацію вивезення твердих побутових відходів у м. Львові на період до 30.06.2019“.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19. Додатки 1-7 до цієї ухвали є її невід’ємною частиною.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20. Контроль за виконанням ухвали покласти на постійну комісію фінансів та планування бюджету.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Міський голова А. Садовий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За наведену нижче інформацію відповідальність несе управління фінансів департаменту фінансової політики </w:t>
      </w:r>
      <w:r w:rsidRPr="00BF71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BF71A1">
        <w:rPr>
          <w:rFonts w:ascii="Arial CYR" w:eastAsia="Times New Roman" w:hAnsi="Arial CYR" w:cs="Arial CYR"/>
          <w:color w:val="000000"/>
          <w:sz w:val="27"/>
          <w:szCs w:val="27"/>
          <w:shd w:val="clear" w:color="auto" w:fill="FFFFFF"/>
          <w:lang w:eastAsia="uk-UA"/>
        </w:rPr>
        <w:t>(В. о. заступника директора департаменту фінансової політики, начальника управління фінансів Л. Римар, тел.254-60-28)</w:t>
      </w:r>
    </w:p>
    <w:sectPr w:rsidR="00BE19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2F"/>
    <w:rsid w:val="00B4512F"/>
    <w:rsid w:val="00BE192F"/>
    <w:rsid w:val="00B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538E0-4EFD-47CB-8219-28770E39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4549</Words>
  <Characters>2593</Characters>
  <Application>Microsoft Office Word</Application>
  <DocSecurity>0</DocSecurity>
  <Lines>21</Lines>
  <Paragraphs>14</Paragraphs>
  <ScaleCrop>false</ScaleCrop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Турчак Дмитро</dc:creator>
  <cp:keywords/>
  <dc:description/>
  <cp:lastModifiedBy>Турчак Дмитро</cp:lastModifiedBy>
  <cp:revision>2</cp:revision>
  <dcterms:created xsi:type="dcterms:W3CDTF">2018-01-19T10:50:00Z</dcterms:created>
  <dcterms:modified xsi:type="dcterms:W3CDTF">2018-01-19T10:50:00Z</dcterms:modified>
</cp:coreProperties>
</file>