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6CC821B5" wp14:editId="54C1FF95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9B4446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9B4446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76E773" wp14:editId="3999E4F8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1872DC" w:rsidRPr="009B4446" w:rsidRDefault="009B4446" w:rsidP="009B4446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 w:eastAsia="uk-UA"/>
        </w:rPr>
      </w:pPr>
      <w:r w:rsidRPr="009B444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uk-UA" w:eastAsia="uk-UA"/>
        </w:rPr>
        <w:t>Юрій Гарбуз: Базова інфраструктура, сільське господарство, логістика – сфера інтересів інвесторів з КНР на Луганщині</w:t>
      </w:r>
    </w:p>
    <w:p w:rsidR="009B4446" w:rsidRPr="009B4446" w:rsidRDefault="009B4446" w:rsidP="009B4446">
      <w:pPr>
        <w:spacing w:before="120" w:after="0" w:line="240" w:lineRule="auto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</w:pPr>
      <w:r w:rsidRPr="009B4446"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  <w:t>За підтримки Торгово-промислової палати України Луганщина готується до участі у IX Ярмарку китайських інвестицій за кордон, що проходитиме в Пекіні 21-22 листопада поточного року.</w:t>
      </w:r>
    </w:p>
    <w:p w:rsidR="009B4446" w:rsidRPr="009B4446" w:rsidRDefault="009B4446" w:rsidP="009B4446">
      <w:pPr>
        <w:spacing w:before="120" w:after="0" w:line="240" w:lineRule="auto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</w:pPr>
      <w:r w:rsidRPr="009B4446"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  <w:t>«Галузі, що цікавлять інвесторів з Китайської Народної Республіки, – це, насамперед, б</w:t>
      </w:r>
      <w:bookmarkStart w:id="0" w:name="_GoBack"/>
      <w:bookmarkEnd w:id="0"/>
      <w:r w:rsidRPr="009B4446"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  <w:t>азова інфраструктура, сільське господарство (у тому числі переробка), логістика», – заявив голова Луганської обласної державної адміністрації – керівник обласної військово-цивільної адміністрації Юрій Гарбуз учора, 23 жовтня, під час зустрічі з президентом Торгово-промислової палати України Геннадієм Чижиковим.</w:t>
      </w:r>
    </w:p>
    <w:p w:rsidR="009B4446" w:rsidRPr="009B4446" w:rsidRDefault="009B4446" w:rsidP="009B4446">
      <w:pPr>
        <w:spacing w:before="120" w:after="0" w:line="240" w:lineRule="auto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</w:pPr>
      <w:r w:rsidRPr="009B4446"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  <w:t>Як зауважив президент ТПП України, робота підприємців Луганської області у ці важкі часи гідна високої оцінки – вони демонструють приклад життєстійкості.</w:t>
      </w:r>
    </w:p>
    <w:p w:rsidR="009B4446" w:rsidRPr="009B4446" w:rsidRDefault="009B4446" w:rsidP="009B4446">
      <w:pPr>
        <w:spacing w:before="120" w:after="0" w:line="240" w:lineRule="auto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</w:pPr>
      <w:r w:rsidRPr="009B4446"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  <w:t>Бізнес поступово долає період зневіри і активніше підключається до міжнародної співпраці. Але вкрай важливими й актуальними залишаються питання поліпшення ділового клімату та залучення інвестицій.</w:t>
      </w:r>
    </w:p>
    <w:p w:rsidR="009B4446" w:rsidRPr="009B4446" w:rsidRDefault="009B4446" w:rsidP="009B4446">
      <w:pPr>
        <w:spacing w:before="120" w:after="0" w:line="240" w:lineRule="auto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</w:pPr>
      <w:r w:rsidRPr="009B4446"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  <w:t xml:space="preserve">На зустрічі Юрій Гарбуз і Геннадій </w:t>
      </w:r>
      <w:proofErr w:type="spellStart"/>
      <w:r w:rsidRPr="009B4446"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  <w:t>Чижиков</w:t>
      </w:r>
      <w:proofErr w:type="spellEnd"/>
      <w:r w:rsidRPr="009B4446"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  <w:t xml:space="preserve"> обговорили участь Луганської області у IX інвестиційному ярмарку.</w:t>
      </w:r>
    </w:p>
    <w:p w:rsidR="009B4446" w:rsidRPr="009B4446" w:rsidRDefault="009B4446" w:rsidP="009B4446">
      <w:pPr>
        <w:spacing w:before="120" w:after="0" w:line="240" w:lineRule="auto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</w:pPr>
      <w:r w:rsidRPr="009B4446"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  <w:t>У робочому порядку визначено напрями, за якими будуть підготовлені презентації інвестиційних проектів на території Луганської області для китайських інвесторів.</w:t>
      </w:r>
    </w:p>
    <w:p w:rsidR="009B4446" w:rsidRPr="009B4446" w:rsidRDefault="009B4446" w:rsidP="009B4446">
      <w:pPr>
        <w:spacing w:before="120" w:after="0" w:line="240" w:lineRule="auto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</w:pPr>
      <w:r w:rsidRPr="009B4446"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  <w:t>Також домовлено запропонувати проекти в сільському господарстві, медицині та харчовій промисловості. Протягом трьох тижнів китайській стороні будуть надані усі необхідні інформаційні матеріали для належної підготовки участі регіону.</w:t>
      </w:r>
    </w:p>
    <w:p w:rsidR="001872DC" w:rsidRPr="009B4446" w:rsidRDefault="009B4446" w:rsidP="009B4446">
      <w:pPr>
        <w:spacing w:before="120" w:after="0" w:line="240" w:lineRule="auto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</w:pPr>
      <w:r w:rsidRPr="009B4446">
        <w:rPr>
          <w:rFonts w:ascii="Times New Roman" w:eastAsia="Droid Sans Fallback" w:hAnsi="Times New Roman" w:cs="Times New Roman"/>
          <w:kern w:val="2"/>
          <w:sz w:val="28"/>
          <w:szCs w:val="28"/>
          <w:lang w:val="uk-UA" w:eastAsia="zh-CN" w:bidi="hi-IN"/>
        </w:rPr>
        <w:t>Зазначимо, що участь у Ярмарку має дати новий поштовх динамічному відновленню області, розширенню зарубіжного партнерського співробітництва Луганщини, повноцінній реалізації його економічного та науково-технічного потенціалу.</w:t>
      </w:r>
    </w:p>
    <w:p w:rsidR="00286511" w:rsidRPr="00836195" w:rsidRDefault="00286511" w:rsidP="001872D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86511" w:rsidRPr="0083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D0902"/>
    <w:rsid w:val="001004B3"/>
    <w:rsid w:val="0011100D"/>
    <w:rsid w:val="001872DC"/>
    <w:rsid w:val="00286511"/>
    <w:rsid w:val="002C5714"/>
    <w:rsid w:val="00395859"/>
    <w:rsid w:val="00423B10"/>
    <w:rsid w:val="007465E0"/>
    <w:rsid w:val="00781554"/>
    <w:rsid w:val="007F2AAD"/>
    <w:rsid w:val="00821410"/>
    <w:rsid w:val="00836195"/>
    <w:rsid w:val="008F531B"/>
    <w:rsid w:val="009B4446"/>
    <w:rsid w:val="00AE2C41"/>
    <w:rsid w:val="00B65372"/>
    <w:rsid w:val="00B65A0E"/>
    <w:rsid w:val="00BD2C81"/>
    <w:rsid w:val="00D23F9E"/>
    <w:rsid w:val="00DB68A1"/>
    <w:rsid w:val="00F6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72D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uiPriority w:val="99"/>
    <w:semiHidden/>
    <w:rsid w:val="001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lugansk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mk@loga.go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2017-07-28T07:57:00Z</cp:lastPrinted>
  <dcterms:created xsi:type="dcterms:W3CDTF">2017-07-28T07:42:00Z</dcterms:created>
  <dcterms:modified xsi:type="dcterms:W3CDTF">2017-10-24T07:19:00Z</dcterms:modified>
</cp:coreProperties>
</file>