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511"/>
        <w:tblW w:w="9699" w:type="dxa"/>
        <w:tblLayout w:type="fixed"/>
        <w:tblLook w:val="0000"/>
      </w:tblPr>
      <w:tblGrid>
        <w:gridCol w:w="9699"/>
      </w:tblGrid>
      <w:tr w:rsidR="00020F88" w:rsidRPr="003C4010" w:rsidTr="003C4010">
        <w:trPr>
          <w:cantSplit/>
          <w:trHeight w:val="1127"/>
        </w:trPr>
        <w:tc>
          <w:tcPr>
            <w:tcW w:w="9699" w:type="dxa"/>
            <w:tcBorders>
              <w:bottom w:val="nil"/>
            </w:tcBorders>
          </w:tcPr>
          <w:p w:rsidR="00020F88" w:rsidRPr="003C4010" w:rsidRDefault="00C97291" w:rsidP="003C4010">
            <w:pPr>
              <w:pStyle w:val="1"/>
              <w:spacing w:before="0" w:after="0"/>
              <w:jc w:val="center"/>
              <w:rPr>
                <w:rFonts w:ascii="Times New Roman" w:hAnsi="Times New Roman" w:cs="Times New Roman"/>
                <w:sz w:val="22"/>
                <w:szCs w:val="22"/>
                <w:lang w:val="uk-UA"/>
              </w:rPr>
            </w:pPr>
            <w:r>
              <w:rPr>
                <w:rFonts w:ascii="Times New Roman" w:hAnsi="Times New Roman" w:cs="Times New Roman"/>
                <w:b w:val="0"/>
                <w:noProof/>
                <w:spacing w:val="10"/>
                <w:sz w:val="22"/>
                <w:szCs w:val="22"/>
                <w:lang w:val="uk-UA" w:eastAsia="uk-UA"/>
              </w:rPr>
              <w:drawing>
                <wp:inline distT="0" distB="0" distL="0" distR="0">
                  <wp:extent cx="400050" cy="628650"/>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srcRect/>
                          <a:stretch>
                            <a:fillRect/>
                          </a:stretch>
                        </pic:blipFill>
                        <pic:spPr bwMode="auto">
                          <a:xfrm>
                            <a:off x="0" y="0"/>
                            <a:ext cx="400050" cy="628650"/>
                          </a:xfrm>
                          <a:prstGeom prst="rect">
                            <a:avLst/>
                          </a:prstGeom>
                          <a:noFill/>
                          <a:ln w="9525">
                            <a:noFill/>
                            <a:miter lim="800000"/>
                            <a:headEnd/>
                            <a:tailEnd/>
                          </a:ln>
                        </pic:spPr>
                      </pic:pic>
                    </a:graphicData>
                  </a:graphic>
                </wp:inline>
              </w:drawing>
            </w:r>
          </w:p>
        </w:tc>
      </w:tr>
      <w:tr w:rsidR="00020F88" w:rsidRPr="003C4010" w:rsidTr="003C4010">
        <w:trPr>
          <w:cantSplit/>
          <w:trHeight w:hRule="exact" w:val="503"/>
        </w:trPr>
        <w:tc>
          <w:tcPr>
            <w:tcW w:w="9699" w:type="dxa"/>
          </w:tcPr>
          <w:p w:rsidR="00020F88" w:rsidRPr="003C4010" w:rsidRDefault="00020F88" w:rsidP="003C4010">
            <w:pPr>
              <w:pStyle w:val="1"/>
              <w:spacing w:before="0" w:after="0"/>
              <w:jc w:val="center"/>
              <w:rPr>
                <w:rFonts w:ascii="Times New Roman" w:hAnsi="Times New Roman" w:cs="Times New Roman"/>
                <w:sz w:val="22"/>
                <w:szCs w:val="22"/>
                <w:lang w:val="uk-UA"/>
              </w:rPr>
            </w:pPr>
            <w:r w:rsidRPr="003C4010">
              <w:rPr>
                <w:rFonts w:ascii="Times New Roman" w:hAnsi="Times New Roman" w:cs="Times New Roman"/>
                <w:sz w:val="22"/>
                <w:szCs w:val="22"/>
                <w:lang w:val="uk-UA"/>
              </w:rPr>
              <w:t>ЛУГАНСЬКА ОБЛАСНА ДЕРЖАВНА АДМІНІСТРАЦІЯ</w:t>
            </w:r>
          </w:p>
          <w:p w:rsidR="00020F88" w:rsidRPr="003C4010" w:rsidRDefault="00020F88" w:rsidP="003C4010">
            <w:pPr>
              <w:spacing w:after="0" w:line="240" w:lineRule="auto"/>
              <w:jc w:val="center"/>
              <w:rPr>
                <w:rFonts w:ascii="Times New Roman" w:hAnsi="Times New Roman"/>
                <w:b/>
                <w:lang w:val="uk-UA"/>
              </w:rPr>
            </w:pPr>
            <w:r w:rsidRPr="003C4010">
              <w:rPr>
                <w:rFonts w:ascii="Times New Roman" w:hAnsi="Times New Roman"/>
                <w:b/>
                <w:caps/>
                <w:lang w:val="uk-UA"/>
              </w:rPr>
              <w:t>департамент масових комунікацій</w:t>
            </w:r>
          </w:p>
          <w:p w:rsidR="00020F88" w:rsidRPr="003C4010" w:rsidRDefault="00020F88" w:rsidP="003C4010">
            <w:pPr>
              <w:spacing w:after="0" w:line="240" w:lineRule="auto"/>
              <w:jc w:val="center"/>
              <w:rPr>
                <w:rFonts w:ascii="Times New Roman" w:hAnsi="Times New Roman"/>
                <w:lang w:val="uk-UA"/>
              </w:rPr>
            </w:pPr>
          </w:p>
        </w:tc>
      </w:tr>
      <w:tr w:rsidR="00020F88" w:rsidRPr="003C4010" w:rsidTr="003C4010">
        <w:trPr>
          <w:cantSplit/>
          <w:trHeight w:val="524"/>
        </w:trPr>
        <w:tc>
          <w:tcPr>
            <w:tcW w:w="9699" w:type="dxa"/>
          </w:tcPr>
          <w:p w:rsidR="00020F88" w:rsidRPr="003C4010" w:rsidRDefault="00020F88" w:rsidP="003C4010">
            <w:pPr>
              <w:pStyle w:val="1"/>
              <w:spacing w:before="0" w:after="0"/>
              <w:ind w:firstLine="624"/>
              <w:jc w:val="center"/>
              <w:rPr>
                <w:rFonts w:ascii="Times New Roman" w:hAnsi="Times New Roman" w:cs="Times New Roman"/>
                <w:b w:val="0"/>
                <w:sz w:val="22"/>
                <w:szCs w:val="22"/>
                <w:lang w:val="uk-UA"/>
              </w:rPr>
            </w:pPr>
            <w:r w:rsidRPr="003C4010">
              <w:rPr>
                <w:rFonts w:ascii="Times New Roman" w:hAnsi="Times New Roman" w:cs="Times New Roman"/>
                <w:b w:val="0"/>
                <w:sz w:val="22"/>
                <w:szCs w:val="22"/>
                <w:lang w:val="uk-UA"/>
              </w:rPr>
              <w:t xml:space="preserve">просп. Центральний, </w:t>
            </w:r>
            <w:smartTag w:uri="urn:schemas-microsoft-com:office:smarttags" w:element="metricconverter">
              <w:smartTagPr>
                <w:attr w:name="ProductID" w:val="59, м"/>
              </w:smartTagPr>
              <w:r w:rsidRPr="003C4010">
                <w:rPr>
                  <w:rFonts w:ascii="Times New Roman" w:hAnsi="Times New Roman" w:cs="Times New Roman"/>
                  <w:b w:val="0"/>
                  <w:sz w:val="22"/>
                  <w:szCs w:val="22"/>
                  <w:lang w:val="uk-UA"/>
                </w:rPr>
                <w:t>59, м</w:t>
              </w:r>
            </w:smartTag>
            <w:r w:rsidRPr="003C4010">
              <w:rPr>
                <w:rFonts w:ascii="Times New Roman" w:hAnsi="Times New Roman" w:cs="Times New Roman"/>
                <w:b w:val="0"/>
                <w:sz w:val="22"/>
                <w:szCs w:val="22"/>
                <w:lang w:val="uk-UA"/>
              </w:rPr>
              <w:t>. Сєвєродонецьк, Луганська область, 93406</w:t>
            </w:r>
          </w:p>
          <w:p w:rsidR="00020F88" w:rsidRPr="003C4010" w:rsidRDefault="00020F88" w:rsidP="003C4010">
            <w:pPr>
              <w:spacing w:after="0" w:line="240" w:lineRule="auto"/>
              <w:ind w:firstLine="624"/>
              <w:jc w:val="center"/>
              <w:rPr>
                <w:rFonts w:ascii="Times New Roman" w:hAnsi="Times New Roman"/>
                <w:lang w:val="uk-UA"/>
              </w:rPr>
            </w:pPr>
            <w:hyperlink r:id="rId5" w:history="1">
              <w:r w:rsidRPr="003C4010">
                <w:rPr>
                  <w:rStyle w:val="a3"/>
                  <w:rFonts w:ascii="Times New Roman" w:hAnsi="Times New Roman"/>
                  <w:lang w:val="uk-UA"/>
                </w:rPr>
                <w:t>dmk@loga.gov.ua</w:t>
              </w:r>
            </w:hyperlink>
            <w:r w:rsidRPr="003C4010">
              <w:rPr>
                <w:rFonts w:ascii="Times New Roman" w:hAnsi="Times New Roman"/>
                <w:color w:val="000000"/>
                <w:lang w:val="uk-UA"/>
              </w:rPr>
              <w:t xml:space="preserve">, </w:t>
            </w:r>
            <w:hyperlink r:id="rId6" w:history="1">
              <w:r w:rsidRPr="003C4010">
                <w:rPr>
                  <w:rStyle w:val="a3"/>
                  <w:rFonts w:ascii="Times New Roman" w:hAnsi="Times New Roman"/>
                  <w:lang w:val="uk-UA"/>
                </w:rPr>
                <w:t>infolugansk@gmail.com</w:t>
              </w:r>
            </w:hyperlink>
          </w:p>
          <w:p w:rsidR="00020F88" w:rsidRPr="003C4010" w:rsidRDefault="00020F88" w:rsidP="003C4010">
            <w:pPr>
              <w:spacing w:after="0" w:line="240" w:lineRule="auto"/>
              <w:ind w:firstLine="624"/>
              <w:jc w:val="center"/>
              <w:rPr>
                <w:rFonts w:ascii="Times New Roman" w:hAnsi="Times New Roman"/>
                <w:lang w:val="uk-UA"/>
              </w:rPr>
            </w:pPr>
            <w:r w:rsidRPr="003C4010">
              <w:rPr>
                <w:noProof/>
              </w:rPr>
              <w:pict>
                <v:line id="Прямая соединительная линия 4" o:spid="_x0000_s1027" style="position:absolute;left:0;text-align:left;z-index:251657728;visibility:visible;mso-wrap-distance-top:-3e-5mm;mso-wrap-distance-bottom:-3e-5mm" from="-6.7pt,8.7pt" to="472.7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" strokeweight="4.5pt">
                  <v:stroke linestyle="thickThin"/>
                </v:line>
              </w:pict>
            </w:r>
          </w:p>
        </w:tc>
      </w:tr>
    </w:tbl>
    <w:p w:rsidR="00020F88" w:rsidRDefault="00020F88" w:rsidP="00020F88">
      <w:pPr>
        <w:spacing w:after="60"/>
        <w:jc w:val="center"/>
        <w:rPr>
          <w:rFonts w:ascii="Times New Roman" w:hAnsi="Times New Roman"/>
          <w:b/>
          <w:sz w:val="24"/>
          <w:szCs w:val="24"/>
          <w:lang w:val="uk-UA"/>
        </w:rPr>
      </w:pPr>
    </w:p>
    <w:p w:rsidR="00C97291" w:rsidRDefault="00C97291" w:rsidP="00020F88">
      <w:pPr>
        <w:spacing w:after="60"/>
        <w:jc w:val="center"/>
        <w:rPr>
          <w:rFonts w:ascii="Times New Roman" w:hAnsi="Times New Roman"/>
          <w:b/>
          <w:sz w:val="28"/>
          <w:szCs w:val="28"/>
          <w:lang w:val="uk-UA"/>
        </w:rPr>
      </w:pPr>
    </w:p>
    <w:p w:rsidR="00020F88" w:rsidRPr="00020F88" w:rsidRDefault="00020F88" w:rsidP="00020F88">
      <w:pPr>
        <w:spacing w:after="60"/>
        <w:jc w:val="center"/>
        <w:rPr>
          <w:rFonts w:ascii="Times New Roman" w:hAnsi="Times New Roman"/>
          <w:b/>
          <w:sz w:val="28"/>
          <w:szCs w:val="28"/>
          <w:lang w:val="uk-UA"/>
        </w:rPr>
      </w:pPr>
      <w:r>
        <w:rPr>
          <w:rFonts w:ascii="Times New Roman" w:hAnsi="Times New Roman"/>
          <w:b/>
          <w:sz w:val="28"/>
          <w:szCs w:val="28"/>
          <w:lang w:val="uk-UA"/>
        </w:rPr>
        <w:t>ПРЕС-РЕЛІЗ</w:t>
      </w:r>
    </w:p>
    <w:p w:rsidR="00020F88" w:rsidRDefault="00020F88" w:rsidP="003C4010">
      <w:pPr>
        <w:spacing w:after="40" w:line="240" w:lineRule="auto"/>
        <w:ind w:left="-426"/>
        <w:jc w:val="center"/>
        <w:rPr>
          <w:rFonts w:ascii="Times New Roman" w:eastAsia="Times New Roman" w:hAnsi="Times New Roman"/>
          <w:b/>
          <w:sz w:val="28"/>
          <w:szCs w:val="28"/>
          <w:lang w:val="uk-UA" w:eastAsia="ru-RU"/>
        </w:rPr>
      </w:pPr>
      <w:r w:rsidRPr="00020F88">
        <w:rPr>
          <w:rFonts w:ascii="Times New Roman" w:eastAsia="Times New Roman" w:hAnsi="Times New Roman"/>
          <w:b/>
          <w:sz w:val="28"/>
          <w:szCs w:val="28"/>
          <w:lang w:val="uk-UA" w:eastAsia="ru-RU"/>
        </w:rPr>
        <w:t>Урочисте відкриття відремонтованого автомобільного шляхопроводу</w:t>
      </w:r>
    </w:p>
    <w:p w:rsidR="00C97291" w:rsidRPr="00020F88" w:rsidRDefault="00C97291" w:rsidP="003C4010">
      <w:pPr>
        <w:spacing w:after="40" w:line="240" w:lineRule="auto"/>
        <w:ind w:left="-426"/>
        <w:jc w:val="center"/>
        <w:rPr>
          <w:rFonts w:ascii="Times New Roman" w:eastAsia="Times New Roman" w:hAnsi="Times New Roman"/>
          <w:b/>
          <w:sz w:val="28"/>
          <w:szCs w:val="28"/>
          <w:lang w:val="uk-UA" w:eastAsia="ru-RU"/>
        </w:rPr>
      </w:pPr>
    </w:p>
    <w:p w:rsidR="00020F88" w:rsidRPr="00C97291" w:rsidRDefault="00020F88" w:rsidP="003C4010">
      <w:pPr>
        <w:spacing w:after="40" w:line="240" w:lineRule="auto"/>
        <w:ind w:left="-426"/>
        <w:jc w:val="both"/>
        <w:rPr>
          <w:rFonts w:ascii="Times New Roman" w:eastAsia="Times New Roman" w:hAnsi="Times New Roman"/>
          <w:sz w:val="24"/>
          <w:szCs w:val="24"/>
          <w:lang w:val="uk-UA" w:eastAsia="ru-RU"/>
        </w:rPr>
      </w:pPr>
      <w:r w:rsidRPr="00C97291">
        <w:rPr>
          <w:rFonts w:ascii="Times New Roman" w:hAnsi="Times New Roman"/>
          <w:sz w:val="24"/>
          <w:szCs w:val="24"/>
          <w:lang w:val="uk-UA"/>
        </w:rPr>
        <w:t xml:space="preserve">У середу, </w:t>
      </w:r>
      <w:r w:rsidR="00C97291" w:rsidRPr="00C97291">
        <w:rPr>
          <w:rFonts w:ascii="Times New Roman" w:hAnsi="Times New Roman"/>
          <w:sz w:val="24"/>
          <w:szCs w:val="24"/>
          <w:lang w:val="uk-UA"/>
        </w:rPr>
        <w:t xml:space="preserve">16 серпня, </w:t>
      </w:r>
      <w:r w:rsidRPr="00C97291">
        <w:rPr>
          <w:rFonts w:ascii="Times New Roman" w:eastAsia="Times New Roman" w:hAnsi="Times New Roman"/>
          <w:sz w:val="24"/>
          <w:szCs w:val="24"/>
          <w:lang w:val="uk-UA" w:eastAsia="ru-RU"/>
        </w:rPr>
        <w:t>у Сєвєродонецьк</w:t>
      </w:r>
      <w:r w:rsidR="00C97291" w:rsidRPr="00C97291">
        <w:rPr>
          <w:rFonts w:ascii="Times New Roman" w:eastAsia="Times New Roman" w:hAnsi="Times New Roman"/>
          <w:sz w:val="24"/>
          <w:szCs w:val="24"/>
          <w:lang w:val="uk-UA" w:eastAsia="ru-RU"/>
        </w:rPr>
        <w:t>у</w:t>
      </w:r>
      <w:r w:rsidRPr="00C97291">
        <w:rPr>
          <w:rFonts w:ascii="Times New Roman" w:eastAsia="Times New Roman" w:hAnsi="Times New Roman"/>
          <w:sz w:val="24"/>
          <w:szCs w:val="24"/>
          <w:lang w:val="uk-UA" w:eastAsia="ru-RU"/>
        </w:rPr>
        <w:t>, вул. Об’їзна, західний під’їзд до шляхопроводу (зі сторони Сєвєродонецька)</w:t>
      </w:r>
      <w:r w:rsidRPr="00C97291">
        <w:rPr>
          <w:rFonts w:ascii="Times New Roman" w:hAnsi="Times New Roman"/>
          <w:sz w:val="24"/>
          <w:szCs w:val="24"/>
          <w:lang w:val="uk-UA"/>
        </w:rPr>
        <w:t xml:space="preserve"> о 10:00 відбудеться урочисте </w:t>
      </w:r>
      <w:r w:rsidRPr="00C97291">
        <w:rPr>
          <w:rFonts w:ascii="Times New Roman" w:eastAsia="Times New Roman" w:hAnsi="Times New Roman"/>
          <w:sz w:val="24"/>
          <w:szCs w:val="24"/>
          <w:lang w:val="uk-UA" w:eastAsia="ru-RU"/>
        </w:rPr>
        <w:t>відкриття відремонтованого автомобільного шляхопроводу.</w:t>
      </w:r>
    </w:p>
    <w:p w:rsidR="00020F88" w:rsidRPr="00C97291" w:rsidRDefault="00020F88" w:rsidP="003C4010">
      <w:pPr>
        <w:spacing w:after="40" w:line="240" w:lineRule="auto"/>
        <w:ind w:left="-426"/>
        <w:jc w:val="both"/>
        <w:rPr>
          <w:rFonts w:ascii="Times New Roman" w:eastAsia="Times New Roman" w:hAnsi="Times New Roman"/>
          <w:sz w:val="24"/>
          <w:szCs w:val="24"/>
          <w:lang w:val="uk-UA" w:eastAsia="ru-RU"/>
        </w:rPr>
      </w:pPr>
      <w:r w:rsidRPr="00C97291">
        <w:rPr>
          <w:rFonts w:ascii="Times New Roman" w:eastAsia="Times New Roman" w:hAnsi="Times New Roman"/>
          <w:sz w:val="24"/>
          <w:szCs w:val="24"/>
          <w:lang w:val="uk-UA" w:eastAsia="ru-RU"/>
        </w:rPr>
        <w:t>Участь у заході візьмуть голова Луганської обласної державної адміністрації – керівник обласної військово-цивільної адміністрації Юрій Гарбуз та постійний представник ПРООН в Україні Ніл Вокер.</w:t>
      </w:r>
    </w:p>
    <w:p w:rsidR="00020F88" w:rsidRPr="00C97291" w:rsidRDefault="00020F88" w:rsidP="003C4010">
      <w:pPr>
        <w:spacing w:after="40" w:line="240" w:lineRule="auto"/>
        <w:ind w:left="-426"/>
        <w:jc w:val="both"/>
        <w:rPr>
          <w:rFonts w:ascii="Times New Roman" w:hAnsi="Times New Roman"/>
          <w:sz w:val="24"/>
          <w:szCs w:val="24"/>
        </w:rPr>
      </w:pPr>
      <w:r w:rsidRPr="00C97291">
        <w:rPr>
          <w:rFonts w:ascii="Times New Roman" w:hAnsi="Times New Roman"/>
          <w:sz w:val="24"/>
          <w:szCs w:val="24"/>
          <w:lang w:val="uk-UA"/>
        </w:rPr>
        <w:t xml:space="preserve">Автомобільний шляхопровід, що був відновлений Програмою розвитку ООН в Україні (ПРООН) за фінансової підтримки уряду Японії, покращить логістику у Луганській області. </w:t>
      </w:r>
      <w:r w:rsidRPr="00C97291">
        <w:rPr>
          <w:rFonts w:ascii="Times New Roman" w:hAnsi="Times New Roman"/>
          <w:sz w:val="24"/>
          <w:szCs w:val="24"/>
        </w:rPr>
        <w:t>Шляхопровід є важливою транспортно-логістичною артерією, яка з’єднує три найбільші міста підконтрольної частини Луганщини: Сєвєродонецьк, Лисичанськ та Рубіжне.</w:t>
      </w:r>
    </w:p>
    <w:p w:rsidR="00020F88" w:rsidRPr="00C97291" w:rsidRDefault="00020F88" w:rsidP="003C4010">
      <w:pPr>
        <w:spacing w:after="40" w:line="240" w:lineRule="auto"/>
        <w:ind w:left="-426"/>
        <w:jc w:val="both"/>
        <w:rPr>
          <w:rFonts w:ascii="Times New Roman" w:hAnsi="Times New Roman"/>
          <w:sz w:val="24"/>
          <w:szCs w:val="24"/>
        </w:rPr>
      </w:pPr>
      <w:r w:rsidRPr="00C97291">
        <w:rPr>
          <w:rFonts w:ascii="Times New Roman" w:hAnsi="Times New Roman"/>
          <w:sz w:val="24"/>
          <w:szCs w:val="24"/>
        </w:rPr>
        <w:t>Шляхопровід розташований у м. Сєвєродонецьк на автомобільній розв’язці по вул. Об’їзна і пролягає на автомобільній ділянці дороги Р-66, яка тягнеться через більшу частину Луганщини, з’єднуючи північний захід з південним сходом області. Шляхопровід завдовжки 111 метрів був збудований у 1975 році. Через довготривалу експлуатацію, пересування військової техніки та обстріли, яких зазнало місто у 2014 році, об’єкт отримав суттєві пошкодження. Було зруйновано асфальтобетонне покриття, пошкоджені залізобетонні поручні та несучі конструкції мосту, оголена арматура несучих залізо-бетонних конструкцій. Внаслідок цього рух автотранспорту по шляхопроводу був обмежений через небезпеку.</w:t>
      </w:r>
    </w:p>
    <w:p w:rsidR="00020F88" w:rsidRPr="00C97291" w:rsidRDefault="00020F88" w:rsidP="003C4010">
      <w:pPr>
        <w:spacing w:after="40" w:line="240" w:lineRule="auto"/>
        <w:ind w:left="-426"/>
        <w:jc w:val="both"/>
        <w:rPr>
          <w:rFonts w:ascii="Times New Roman" w:hAnsi="Times New Roman"/>
          <w:sz w:val="24"/>
          <w:szCs w:val="24"/>
        </w:rPr>
      </w:pPr>
      <w:r w:rsidRPr="00C97291">
        <w:rPr>
          <w:rFonts w:ascii="Times New Roman" w:hAnsi="Times New Roman"/>
          <w:sz w:val="24"/>
          <w:szCs w:val="24"/>
        </w:rPr>
        <w:t>У березні 2017 року ПРООН за фінансової підтримки уряду Японії розпочала капітальний ремонт об’єкту. Були відремонтовані та посилені опори шляхопроводу і плити покриття для автомобілів і пішоходів. Повністю замінено асфальтове покриття, у тому числі під’їзних до об’єкту доріг. На шляхопроводі також була встановлена гідроізоляція та сучасна автономна система освітлення, яка працює на енергії сонця та вітра. Бюджет будівельних робіт склав 300 000 доларів США.</w:t>
      </w:r>
    </w:p>
    <w:p w:rsidR="00020F88" w:rsidRPr="00C97291" w:rsidRDefault="00020F88" w:rsidP="003C4010">
      <w:pPr>
        <w:spacing w:after="40" w:line="240" w:lineRule="auto"/>
        <w:ind w:left="-426"/>
        <w:jc w:val="both"/>
        <w:rPr>
          <w:rFonts w:ascii="Times New Roman" w:hAnsi="Times New Roman"/>
          <w:sz w:val="24"/>
          <w:szCs w:val="24"/>
        </w:rPr>
      </w:pPr>
      <w:r w:rsidRPr="00C97291">
        <w:rPr>
          <w:rFonts w:ascii="Times New Roman" w:hAnsi="Times New Roman"/>
          <w:sz w:val="24"/>
          <w:szCs w:val="24"/>
        </w:rPr>
        <w:t>Відновлення об'єкта призведе до збільшення транспортної потужності дороги до 8 000 машин на добу. Це означає зростання обсягів виробництва, створення додаткових робочих місць на місцевих підприємствах, поліпшення логістики та транспортного сполучення в області.</w:t>
      </w:r>
    </w:p>
    <w:p w:rsidR="00020F88" w:rsidRPr="00C97291" w:rsidRDefault="00020F88" w:rsidP="003C4010">
      <w:pPr>
        <w:spacing w:after="40" w:line="240" w:lineRule="auto"/>
        <w:ind w:left="-426"/>
        <w:jc w:val="both"/>
        <w:rPr>
          <w:rFonts w:ascii="Times New Roman" w:hAnsi="Times New Roman"/>
          <w:sz w:val="24"/>
          <w:szCs w:val="24"/>
        </w:rPr>
      </w:pPr>
      <w:r w:rsidRPr="00C97291">
        <w:rPr>
          <w:rFonts w:ascii="Times New Roman" w:hAnsi="Times New Roman"/>
          <w:sz w:val="24"/>
          <w:szCs w:val="24"/>
        </w:rPr>
        <w:t>«Унаслідок бойових дій на території Луганщини понад 80% дорожнього покриття було зруйновано. Ми виділили 265 млн грн обласних коштів на будівництво доріг і мостів у 2016-2017 рр. Але цього катастрофічно не вистачає. Я дякую нашим міжнародним партнерам за допомогу у відновленні дорожньо-транспортної інфраструктури Луганської області», – зауважив Юрій Гарбуз, голова Луганської обласної державної адміністрації – керівник обласної військово-цивільної адміністрації.</w:t>
      </w:r>
    </w:p>
    <w:p w:rsidR="00020F88" w:rsidRPr="00C97291" w:rsidRDefault="00C97291" w:rsidP="003C4010">
      <w:pPr>
        <w:spacing w:after="40" w:line="240" w:lineRule="auto"/>
        <w:ind w:left="-426"/>
        <w:jc w:val="both"/>
        <w:rPr>
          <w:rFonts w:ascii="Times New Roman" w:hAnsi="Times New Roman"/>
          <w:i/>
          <w:sz w:val="24"/>
          <w:szCs w:val="24"/>
          <w:lang w:val="uk-UA"/>
        </w:rPr>
      </w:pPr>
      <w:r w:rsidRPr="00C97291">
        <w:rPr>
          <w:rFonts w:ascii="Times New Roman" w:hAnsi="Times New Roman"/>
          <w:i/>
          <w:sz w:val="24"/>
          <w:szCs w:val="24"/>
          <w:lang w:val="uk-UA"/>
        </w:rPr>
        <w:t>Довідково:</w:t>
      </w:r>
    </w:p>
    <w:p w:rsidR="00020F88" w:rsidRPr="00C97291" w:rsidRDefault="00020F88" w:rsidP="003C4010">
      <w:pPr>
        <w:spacing w:after="40" w:line="240" w:lineRule="auto"/>
        <w:ind w:left="-426"/>
        <w:jc w:val="both"/>
        <w:rPr>
          <w:rFonts w:ascii="Times New Roman" w:hAnsi="Times New Roman"/>
          <w:sz w:val="24"/>
          <w:szCs w:val="24"/>
        </w:rPr>
      </w:pPr>
      <w:r w:rsidRPr="00C97291">
        <w:rPr>
          <w:rFonts w:ascii="Times New Roman" w:hAnsi="Times New Roman"/>
          <w:sz w:val="24"/>
          <w:szCs w:val="24"/>
        </w:rPr>
        <w:t>З 2015 року Програма відновлення та розбудови миру ПРООН за фінансової підтримки уряду Японії відновила 29 об’єктів соціально-економічної інфраструктури у Луганській та Донецькій областях: мости, насосні станції, медичні заклади, реабілітаційні центри, школи та інші. Ще 13 об’єктів інфраструктури у процесі відновлення.</w:t>
      </w:r>
    </w:p>
    <w:p w:rsidR="00CE2872" w:rsidRPr="003C4010" w:rsidRDefault="00CE2872" w:rsidP="003C4010">
      <w:pPr>
        <w:pStyle w:val="a6"/>
        <w:shd w:val="clear" w:color="auto" w:fill="FFFFFF"/>
        <w:spacing w:before="0" w:beforeAutospacing="0" w:after="40" w:afterAutospacing="0"/>
        <w:ind w:left="-426"/>
        <w:jc w:val="both"/>
      </w:pPr>
    </w:p>
    <w:sectPr w:rsidR="00CE2872" w:rsidRPr="003C4010" w:rsidSect="003C4010">
      <w:pgSz w:w="11906" w:h="16838"/>
      <w:pgMar w:top="0"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20F88"/>
    <w:rsid w:val="00020F88"/>
    <w:rsid w:val="003C4010"/>
    <w:rsid w:val="00C97291"/>
    <w:rsid w:val="00CE287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F88"/>
    <w:pPr>
      <w:spacing w:after="200" w:line="276" w:lineRule="auto"/>
    </w:pPr>
    <w:rPr>
      <w:sz w:val="22"/>
      <w:szCs w:val="22"/>
      <w:lang w:val="ru-RU" w:eastAsia="en-US"/>
    </w:rPr>
  </w:style>
  <w:style w:type="paragraph" w:styleId="1">
    <w:name w:val="heading 1"/>
    <w:basedOn w:val="a"/>
    <w:next w:val="a"/>
    <w:link w:val="10"/>
    <w:qFormat/>
    <w:rsid w:val="00020F88"/>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20F88"/>
    <w:rPr>
      <w:rFonts w:ascii="Arial" w:eastAsia="Times New Roman" w:hAnsi="Arial" w:cs="Arial"/>
      <w:b/>
      <w:bCs/>
      <w:kern w:val="32"/>
      <w:sz w:val="32"/>
      <w:szCs w:val="32"/>
      <w:lang w:eastAsia="ru-RU"/>
    </w:rPr>
  </w:style>
  <w:style w:type="character" w:styleId="a3">
    <w:name w:val="Hyperlink"/>
    <w:rsid w:val="00020F88"/>
    <w:rPr>
      <w:rFonts w:cs="Times New Roman"/>
      <w:color w:val="0000FF"/>
      <w:u w:val="single"/>
    </w:rPr>
  </w:style>
  <w:style w:type="paragraph" w:styleId="a4">
    <w:name w:val="Balloon Text"/>
    <w:basedOn w:val="a"/>
    <w:link w:val="a5"/>
    <w:uiPriority w:val="99"/>
    <w:semiHidden/>
    <w:unhideWhenUsed/>
    <w:rsid w:val="00020F88"/>
    <w:pPr>
      <w:spacing w:after="0" w:line="240" w:lineRule="auto"/>
    </w:pPr>
    <w:rPr>
      <w:rFonts w:ascii="Tahoma" w:hAnsi="Tahoma" w:cs="Tahoma"/>
      <w:sz w:val="16"/>
      <w:szCs w:val="16"/>
    </w:rPr>
  </w:style>
  <w:style w:type="character" w:customStyle="1" w:styleId="a5">
    <w:name w:val="Текст выноски Знак"/>
    <w:link w:val="a4"/>
    <w:uiPriority w:val="99"/>
    <w:semiHidden/>
    <w:rsid w:val="00020F88"/>
    <w:rPr>
      <w:rFonts w:ascii="Tahoma" w:hAnsi="Tahoma" w:cs="Tahoma"/>
      <w:sz w:val="16"/>
      <w:szCs w:val="16"/>
    </w:rPr>
  </w:style>
  <w:style w:type="paragraph" w:styleId="a6">
    <w:name w:val="Normal (Web)"/>
    <w:basedOn w:val="a"/>
    <w:uiPriority w:val="99"/>
    <w:unhideWhenUsed/>
    <w:rsid w:val="00020F88"/>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7">
    <w:name w:val="Strong"/>
    <w:uiPriority w:val="22"/>
    <w:qFormat/>
    <w:rsid w:val="00020F88"/>
    <w:rPr>
      <w:b/>
      <w:bCs/>
    </w:rPr>
  </w:style>
</w:styles>
</file>

<file path=word/webSettings.xml><?xml version="1.0" encoding="utf-8"?>
<w:webSettings xmlns:r="http://schemas.openxmlformats.org/officeDocument/2006/relationships" xmlns:w="http://schemas.openxmlformats.org/wordprocessingml/2006/main">
  <w:divs>
    <w:div w:id="1329401361">
      <w:bodyDiv w:val="1"/>
      <w:marLeft w:val="0"/>
      <w:marRight w:val="0"/>
      <w:marTop w:val="0"/>
      <w:marBottom w:val="0"/>
      <w:divBdr>
        <w:top w:val="none" w:sz="0" w:space="0" w:color="auto"/>
        <w:left w:val="none" w:sz="0" w:space="0" w:color="auto"/>
        <w:bottom w:val="none" w:sz="0" w:space="0" w:color="auto"/>
        <w:right w:val="none" w:sz="0" w:space="0" w:color="auto"/>
      </w:divBdr>
      <w:divsChild>
        <w:div w:id="2030177987">
          <w:marLeft w:val="0"/>
          <w:marRight w:val="0"/>
          <w:marTop w:val="0"/>
          <w:marBottom w:val="0"/>
          <w:divBdr>
            <w:top w:val="none" w:sz="0" w:space="0" w:color="auto"/>
            <w:left w:val="none" w:sz="0" w:space="0" w:color="auto"/>
            <w:bottom w:val="none" w:sz="0" w:space="0" w:color="auto"/>
            <w:right w:val="none" w:sz="0" w:space="0" w:color="auto"/>
          </w:divBdr>
          <w:divsChild>
            <w:div w:id="513228761">
              <w:marLeft w:val="0"/>
              <w:marRight w:val="0"/>
              <w:marTop w:val="0"/>
              <w:marBottom w:val="0"/>
              <w:divBdr>
                <w:top w:val="none" w:sz="0" w:space="0" w:color="auto"/>
                <w:left w:val="none" w:sz="0" w:space="0" w:color="auto"/>
                <w:bottom w:val="none" w:sz="0" w:space="0" w:color="auto"/>
                <w:right w:val="none" w:sz="0" w:space="0" w:color="auto"/>
              </w:divBdr>
              <w:divsChild>
                <w:div w:id="2090691619">
                  <w:marLeft w:val="0"/>
                  <w:marRight w:val="0"/>
                  <w:marTop w:val="0"/>
                  <w:marBottom w:val="0"/>
                  <w:divBdr>
                    <w:top w:val="none" w:sz="0" w:space="0" w:color="auto"/>
                    <w:left w:val="none" w:sz="0" w:space="0" w:color="auto"/>
                    <w:bottom w:val="none" w:sz="0" w:space="0" w:color="auto"/>
                    <w:right w:val="none" w:sz="0" w:space="0" w:color="auto"/>
                  </w:divBdr>
                  <w:divsChild>
                    <w:div w:id="92518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lugansk@gmail.com" TargetMode="External"/><Relationship Id="rId5" Type="http://schemas.openxmlformats.org/officeDocument/2006/relationships/hyperlink" Target="mailto:dmk@loga.gov.ua" TargetMode="Externa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2085</Words>
  <Characters>1190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3269</CharactersWithSpaces>
  <SharedDoc>false</SharedDoc>
  <HLinks>
    <vt:vector size="18" baseType="variant">
      <vt:variant>
        <vt:i4>7471109</vt:i4>
      </vt:variant>
      <vt:variant>
        <vt:i4>6</vt:i4>
      </vt:variant>
      <vt:variant>
        <vt:i4>0</vt:i4>
      </vt:variant>
      <vt:variant>
        <vt:i4>5</vt:i4>
      </vt:variant>
      <vt:variant>
        <vt:lpwstr>mailto:yevgeniy.zelenko@undp.org</vt:lpwstr>
      </vt:variant>
      <vt:variant>
        <vt:lpwstr/>
      </vt:variant>
      <vt:variant>
        <vt:i4>458793</vt:i4>
      </vt:variant>
      <vt:variant>
        <vt:i4>3</vt:i4>
      </vt:variant>
      <vt:variant>
        <vt:i4>0</vt:i4>
      </vt:variant>
      <vt:variant>
        <vt:i4>5</vt:i4>
      </vt:variant>
      <vt:variant>
        <vt:lpwstr>mailto:infolugansk@gmail.com</vt:lpwstr>
      </vt:variant>
      <vt:variant>
        <vt:lpwstr/>
      </vt:variant>
      <vt:variant>
        <vt:i4>6815757</vt:i4>
      </vt:variant>
      <vt:variant>
        <vt:i4>0</vt:i4>
      </vt:variant>
      <vt:variant>
        <vt:i4>0</vt:i4>
      </vt:variant>
      <vt:variant>
        <vt:i4>5</vt:i4>
      </vt:variant>
      <vt:variant>
        <vt:lpwstr>mailto:dmk@loga.gov.ua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dcterms:created xsi:type="dcterms:W3CDTF">2017-08-15T15:20:00Z</dcterms:created>
  <dcterms:modified xsi:type="dcterms:W3CDTF">2017-08-15T15:20:00Z</dcterms:modified>
</cp:coreProperties>
</file>