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A9" w:rsidRDefault="00FD7420" w:rsidP="00FD7420">
      <w:pPr>
        <w:jc w:val="center"/>
      </w:pPr>
      <w:r>
        <w:rPr>
          <w:noProof/>
          <w:lang w:eastAsia="uk-UA"/>
        </w:rPr>
        <w:drawing>
          <wp:inline distT="0" distB="0" distL="0" distR="0" wp14:anchorId="76B2897C" wp14:editId="3A514B1D">
            <wp:extent cx="576000" cy="6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20" w:rsidRPr="00FD7420" w:rsidRDefault="00FD7420" w:rsidP="00FD7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420">
        <w:rPr>
          <w:rFonts w:ascii="Times New Roman" w:hAnsi="Times New Roman" w:cs="Times New Roman"/>
          <w:b/>
          <w:sz w:val="28"/>
          <w:szCs w:val="28"/>
        </w:rPr>
        <w:t>Україна</w:t>
      </w:r>
    </w:p>
    <w:p w:rsidR="00FD7420" w:rsidRPr="00FD7420" w:rsidRDefault="00FD7420" w:rsidP="00FD7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420">
        <w:rPr>
          <w:rFonts w:ascii="Times New Roman" w:hAnsi="Times New Roman" w:cs="Times New Roman"/>
          <w:b/>
          <w:sz w:val="28"/>
          <w:szCs w:val="28"/>
        </w:rPr>
        <w:t>ЖИТОМИРСЬКА ОБЛАСНА РАДА</w:t>
      </w:r>
    </w:p>
    <w:p w:rsidR="00FD7420" w:rsidRPr="00FD7420" w:rsidRDefault="00FD7420" w:rsidP="00FD7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420">
        <w:rPr>
          <w:rFonts w:ascii="Times New Roman" w:hAnsi="Times New Roman" w:cs="Times New Roman"/>
          <w:b/>
          <w:sz w:val="28"/>
          <w:szCs w:val="28"/>
        </w:rPr>
        <w:t>РІШЕННЯ</w:t>
      </w:r>
    </w:p>
    <w:p w:rsidR="00FD7420" w:rsidRDefault="00FD7420" w:rsidP="00FD7420"/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Шоста сесія                                                                              VІІ скликання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від 26.09.16            № 364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Про внесення змін до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перспективного плану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формування територій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громад Житомирської області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Відповідно до статті 43 Закону України «Про місцеве самоврядування в Україні», статей 5, 11 Закону України «Про добровільне об'єднання територіальних громад», методики формування спроможних територіальних громад, затвердженої постановою Кабінету Міністрів України від 08.04.2015 №214, враховуючи розпорядження Кабінету Міністрів України  від 04.12.2015 №1281-р, яким затверджено перспективний план формування територій громад Житомирської області, подання обласної державної адміністрації від  21.09.16 № 4574/51/2-16, обласна рада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ВИРІШИЛА: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1. Внести зміни до перспективного плану формування територій громад Житомирської області, затвердженого рішенням обласної ради від 28.05.15 №1495, зі змінами, внесеними рішенням обласної ради від 26.11.15 №16, від 21.07.16 №296, включивши в нього пропозиції щодо утворення об’єднаних територіальних громад, згідно з додатком.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2. Обласній державній адміністрації подати рішення обласної ради з додатком для затвердження в установленому порядку Кабінету Міністрів України.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3. Обласній державній адміністрації до подання в Центральну виборчу комісію рішень рад про об'єднання територіальних громад для призначення у них місцевих виборів інформувати обласну раду щодо відповідності прийнятих рішень перспективному плану формування територій громад Житомирської області.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>4. Контроль за виконанням рішення покласти на першого заступника голови обласної ради Ширму В.В. та постійну комісію обласної ради з питань регламенту, депутатської діяльності, місцевого самоврядування, законності, правопорядку та антикорупційної діяльності.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 xml:space="preserve"> Перший заступник</w:t>
      </w:r>
    </w:p>
    <w:p w:rsid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20">
        <w:rPr>
          <w:rFonts w:ascii="Times New Roman" w:hAnsi="Times New Roman" w:cs="Times New Roman"/>
          <w:sz w:val="28"/>
          <w:szCs w:val="28"/>
        </w:rPr>
        <w:t xml:space="preserve">голови обласної ради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D7420">
        <w:rPr>
          <w:rFonts w:ascii="Times New Roman" w:hAnsi="Times New Roman" w:cs="Times New Roman"/>
          <w:sz w:val="28"/>
          <w:szCs w:val="28"/>
        </w:rPr>
        <w:t xml:space="preserve">   В.В. Ширма     </w:t>
      </w:r>
    </w:p>
    <w:p w:rsid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487"/>
        <w:gridCol w:w="3367"/>
      </w:tblGrid>
      <w:tr w:rsidR="00FD7420" w:rsidRPr="00FD7420" w:rsidTr="00190AD3">
        <w:tc>
          <w:tcPr>
            <w:tcW w:w="6487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367" w:type="dxa"/>
          </w:tcPr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D7420" w:rsidRP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Додаток</w:t>
            </w:r>
          </w:p>
          <w:p w:rsidR="00FD7420" w:rsidRP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до рішення обласної ради</w:t>
            </w:r>
          </w:p>
          <w:p w:rsidR="00FD7420" w:rsidRP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від 26.09.2016  №36з4</w:t>
            </w:r>
          </w:p>
          <w:p w:rsidR="00FD7420" w:rsidRPr="00FD7420" w:rsidRDefault="00FD7420" w:rsidP="00FD74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Зміни до Перспективного плану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формування територій громад Житомирської області</w:t>
      </w: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ПАСПОРТ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Попільнянської</w:t>
      </w:r>
      <w:proofErr w:type="spellEnd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OLE_LINK3"/>
      <w:bookmarkStart w:id="1" w:name="OLE_LINK4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селищної об’єднан</w:t>
      </w:r>
      <w:bookmarkEnd w:id="0"/>
      <w:bookmarkEnd w:id="1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ої територіальної громади, 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адміністративний центр – </w:t>
      </w: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смт</w:t>
      </w:r>
      <w:proofErr w:type="spellEnd"/>
      <w:r w:rsidRPr="00FD742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Попільня</w:t>
      </w:r>
      <w:proofErr w:type="spellEnd"/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7085"/>
        <w:gridCol w:w="2349"/>
      </w:tblGrid>
      <w:tr w:rsidR="00FD7420" w:rsidRPr="00FD7420" w:rsidTr="00190AD3">
        <w:trPr>
          <w:tblHeader/>
        </w:trPr>
        <w:tc>
          <w:tcPr>
            <w:tcW w:w="57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7085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Найменування показника</w:t>
            </w:r>
          </w:p>
        </w:tc>
        <w:tc>
          <w:tcPr>
            <w:tcW w:w="234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Значення показника</w:t>
            </w:r>
          </w:p>
        </w:tc>
      </w:tr>
      <w:tr w:rsidR="00FD7420" w:rsidRPr="00FD7420" w:rsidTr="00190AD3">
        <w:tc>
          <w:tcPr>
            <w:tcW w:w="570" w:type="dxa"/>
            <w:vMerge w:val="restart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Чисельність населення станом на 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1 січня 2016 р. 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 тому числі дітей: 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15144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дошкільного віку 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1048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шкільного віку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1658</w:t>
            </w:r>
          </w:p>
        </w:tc>
      </w:tr>
      <w:tr w:rsidR="00FD7420" w:rsidRPr="00FD7420" w:rsidTr="00190AD3">
        <w:tc>
          <w:tcPr>
            <w:tcW w:w="57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Кількість населених пунктів, що входять до складу спроможної територіальної громади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FD7420" w:rsidRPr="00FD7420" w:rsidTr="00190AD3">
        <w:tc>
          <w:tcPr>
            <w:tcW w:w="570" w:type="dxa"/>
            <w:vMerge w:val="restart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Обсяг доходів (розрахунковий) спроможної територіальної громади , тис. гривень у тому числі: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39050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сформованих відповідно до статті 64 Бюджетного кодексу України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бюджету розвитку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базової дотації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реверсної дотації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39050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57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Площа території спроможної територіальної громади, кв. кілометрів 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301,2</w:t>
            </w:r>
          </w:p>
        </w:tc>
      </w:tr>
      <w:tr w:rsidR="00FD7420" w:rsidRPr="00FD7420" w:rsidTr="00190AD3">
        <w:tc>
          <w:tcPr>
            <w:tcW w:w="570" w:type="dxa"/>
            <w:vMerge w:val="restart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Кількість закладів, що утримуються за рахунок бюджету органів місцевого самоврядування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 тому числі: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гімназія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загальноосвітніх навчальних закладів 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—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ступеня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загальноосвітніх навчальних закладів 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—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ступеня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загальноосвітніх навчальних закладів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ступеня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дошкільних навчальних закладів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закладів позашкільної освіти 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закладів культури 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закладів фізичної культури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фельдшерсько-акушерських пунктів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Фельдшерських пунктів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D7420" w:rsidRPr="00FD7420" w:rsidTr="00190AD3">
        <w:trPr>
          <w:trHeight w:val="592"/>
        </w:trPr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амбулаторій 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лікарень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Пункт постійного базування ЕМД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Центр ПМСД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 w:val="restart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Наявність приміщень для розміщення державних органів, установ, що здійснюють повноваження щодо: 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правоохоронної діяльності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реєстрації актів цивільного стану та майнових прав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Del="002D0039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пенсійного забезпечення 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Del="002D0039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соціального захисту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пожежної безпеки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  <w:vMerge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казначейського обслуговування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7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5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Наявність приміщень для розміщення органів місцевого самоврядування</w:t>
            </w:r>
          </w:p>
        </w:tc>
        <w:tc>
          <w:tcPr>
            <w:tcW w:w="234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Відомості про територіальні громади, що увійдуть</w:t>
      </w:r>
      <w:r w:rsidRPr="00FD742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br/>
      </w:r>
      <w:r w:rsidRPr="00FD74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 складу спроможної територіальної громади</w:t>
      </w:r>
    </w:p>
    <w:p w:rsidR="00FD7420" w:rsidRPr="00FD7420" w:rsidRDefault="00FD7420" w:rsidP="00FD7420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4036"/>
        <w:gridCol w:w="2189"/>
        <w:gridCol w:w="2528"/>
      </w:tblGrid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з/п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Найменування територіальних громад та населених пунктів, що входять до їх складу, із зазначенням адміністративного статусу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Чисельність населення</w:t>
            </w:r>
            <w:r w:rsidRPr="00FD7420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FD74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станом на </w:t>
            </w:r>
            <w:r w:rsidRPr="00FD74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br/>
              <w:t>1 січня 2016 р.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Відстань до потенційного адміністративного центру спроможної територіальної громади, кілометрів 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2" w:name="_Hlk459990430"/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Попільнянська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селищна рада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5987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смт</w:t>
            </w:r>
            <w:proofErr w:type="spellEnd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Попільня</w:t>
            </w:r>
            <w:proofErr w:type="spellEnd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5987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Попільнянська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Попільня</w:t>
            </w:r>
            <w:proofErr w:type="spellEnd"/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Парипська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Парипси</w:t>
            </w:r>
            <w:proofErr w:type="spellEnd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Саверецька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Саверці</w:t>
            </w:r>
            <w:proofErr w:type="spellEnd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731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Піски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Голуб’ятинська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Голуб’ятин</w:t>
            </w:r>
            <w:proofErr w:type="spellEnd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Строківська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Строків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Новоселицька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Новоселиця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Сокільчанська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767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Сокільча</w:t>
            </w:r>
            <w:proofErr w:type="spellEnd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584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Маркова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Волиця</w:t>
            </w:r>
            <w:proofErr w:type="spellEnd"/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Котлярська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Котлярка</w:t>
            </w:r>
            <w:proofErr w:type="spellEnd"/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В.</w:t>
            </w: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Лісівецька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Великі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Лісівці</w:t>
            </w:r>
            <w:proofErr w:type="spellEnd"/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Миролюбівська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Миролюбівка</w:t>
            </w:r>
            <w:proofErr w:type="spellEnd"/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Ходорківська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1195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с.Ходорків</w:t>
            </w:r>
            <w:proofErr w:type="spellEnd"/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992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с-ще Відродження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с.Пустельники</w:t>
            </w:r>
            <w:proofErr w:type="spellEnd"/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Кривенська</w:t>
            </w:r>
            <w:proofErr w:type="spellEnd"/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 Криве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FD7420" w:rsidRPr="00FD7420" w:rsidTr="00190AD3">
        <w:tc>
          <w:tcPr>
            <w:tcW w:w="710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36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 Рудка</w:t>
            </w:r>
          </w:p>
        </w:tc>
        <w:tc>
          <w:tcPr>
            <w:tcW w:w="2189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8" w:type="dxa"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bookmarkEnd w:id="2"/>
    </w:tbl>
    <w:p w:rsidR="00FD7420" w:rsidRPr="00FD7420" w:rsidRDefault="00FD7420" w:rsidP="00FD7420">
      <w:pPr>
        <w:keepNext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АНАЛІТИЧНА ЗАПИСКА</w:t>
      </w: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щодо </w:t>
      </w:r>
      <w:proofErr w:type="spellStart"/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Попільнянської</w:t>
      </w:r>
      <w:proofErr w:type="spellEnd"/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селищної об’єднаної територіальної громади</w:t>
      </w: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(адміністративний центр – </w:t>
      </w:r>
      <w:proofErr w:type="spellStart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смт</w:t>
      </w:r>
      <w:proofErr w:type="spellEnd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Попільня</w:t>
      </w:r>
      <w:proofErr w:type="spellEnd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Загальна характеристика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Попільнянська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об’єднана територіальна громада (далі – громада) базуватиметься на частині території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Попільнянського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району. 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Громада розташовуватиметься у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південно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східній частині Житомирської області.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складу громади увійдуть 19 населених пунктів, на базі яких утворено 13 органів місцевого самоврядування, у тому числі 12 сіл (сільська рада) та 1 селищна рада.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Мінімальна відстань населених пунктів до адміністративного центру складе 3 км, максимальна (2 населених пункти) – 38 км та 35 км.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 громади складатиме 301,2</w:t>
      </w:r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кв. км. 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Загальна кількість мешканців громади складає 15144 особи, у тому числі дітей: дошкільного віку – 1048, шкільного віку – 1658.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Економічний потенціал громади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території, яку охоплює громада, зареєстровано 1128 суб’єктів господарювання, у тому числі 324 юридичні особи та 804 фізичні особи-підприємців.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Промислові підприємства: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ДП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Попільнянське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лісове господарство»;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ТОВ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Попільнянський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комбікормовий завод»;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ТОВ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Біодом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Функціонують 19 сільськогосподарських формувань, у тому числі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великотоварні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«АСТ»</w:t>
      </w:r>
      <w:r w:rsidRPr="00FD7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ПСП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Саверці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ПСП «Новоселиця»;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ПСП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Сокільча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«Гетьман Самойлович-Агро»;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«Олімп – Агро».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Торгівельні послуги надають 179 торгових точок, у тому числі 129 магазинів, 8 аптек, 14 аптечних пунктів, та 28 закладів громадського харчування.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Основну товарну структуру імпорту складає сільгосптехніка та обладнання.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Транспортне сполучення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населені пункти громади забезпечені постійним транспортним сполученням з адміністративним центром.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Транспортне сполучення забезпечується автомобільними дорогами загального користування державного та місцевого значення.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Транспортний комплекс представлений 8 приватними підприємцями, які надають послуги з пасажирських перевезень на 30 автобусних маршрутах. 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Бюджетна інфраструктура та розрахунковий обсяг бюджету громади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Обсяг доходів загального фонду </w:t>
      </w:r>
      <w:r w:rsidRPr="00FD7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(прогноз в умовах 2016 року)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громади становитиме  75</w:t>
      </w:r>
      <w:r w:rsidRPr="00FD74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219,3 тис. грн., у тому числі: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  <w:tab w:val="num" w:pos="1260"/>
        </w:tabs>
        <w:suppressAutoHyphens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доходи без урахування трансфертів з державного бюджету (згідно статті 64 Бюджетного кодексу України) – 39 050 тис. 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  <w:tab w:val="num" w:pos="1260"/>
        </w:tabs>
        <w:suppressAutoHyphens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базова дотація – 0,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  <w:tab w:val="num" w:pos="1260"/>
        </w:tabs>
        <w:suppressAutoHyphens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 субвенція –  27 221,7 тис.</w:t>
      </w:r>
      <w:r w:rsidRPr="00FD74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  <w:tab w:val="num" w:pos="1260"/>
        </w:tabs>
        <w:suppressAutoHyphens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медична субвенція </w:t>
      </w:r>
      <w:r w:rsidRPr="00FD7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(первинний рівень) </w:t>
      </w:r>
      <w:r w:rsidRPr="00FD7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8 947,6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тис. грн.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Прогнозний обсяг видатків загального фонду громади становить    58 103,6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7420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 xml:space="preserve"> 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 фінансових ресурсів загального фонду: +17 115,7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Прогнозний обсяг бюджету розвитку: ---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рахунок бюджету громади на її території функціонуватимуть: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17 закладів охорони здоров’я, в тому числі: 1 центральна лікарня, 1 пункт постійного базування ЕМД, 1 центр ПМСД, 5 амбулаторій загальної практики сімейної медицини, 4 фельдшерсько-акушерських пунктів та 5 фельдшерських пунктів;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26 закладів освіти, в тому числі: 1 гімназія, 6 загальноосвітніх навчальних закладів І-ІІІ ступеня, 5 загальноосвітніх навчальних закладів I-II ступеня та 14 дошкільних навчальних закладів, з яких 5 з короткотривалим перебуванням дітей;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23 заклади культури;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заклад фізичної культури.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 приміщень, придатних для розміщення державних органів, складає 6 одиниць.</w:t>
      </w:r>
    </w:p>
    <w:p w:rsidR="00FD7420" w:rsidRPr="00FD7420" w:rsidRDefault="00FD7420" w:rsidP="00FD74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 приміщень, придатних для розміщення органів місцевого самоврядування, складає 13 одиниць.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104775</wp:posOffset>
            </wp:positionV>
            <wp:extent cx="5600700" cy="370586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ПАСПОРТ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Краснопільської</w:t>
      </w:r>
      <w:proofErr w:type="spellEnd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сільської об’єднаної територіальної громади, 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адміністративний центр – </w:t>
      </w: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с.Краснопіль</w:t>
      </w:r>
      <w:proofErr w:type="spellEnd"/>
    </w:p>
    <w:p w:rsidR="00FD7420" w:rsidRPr="00FD7420" w:rsidRDefault="00FD7420" w:rsidP="00FD74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6924"/>
        <w:gridCol w:w="2129"/>
      </w:tblGrid>
      <w:tr w:rsidR="00FD7420" w:rsidRPr="00FD7420" w:rsidTr="00190AD3">
        <w:tc>
          <w:tcPr>
            <w:tcW w:w="518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з/п</w:t>
            </w: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Показники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Значення показників</w:t>
            </w:r>
          </w:p>
        </w:tc>
      </w:tr>
      <w:tr w:rsidR="00FD7420" w:rsidRPr="00FD7420" w:rsidTr="00190AD3">
        <w:tc>
          <w:tcPr>
            <w:tcW w:w="518" w:type="dxa"/>
            <w:vMerge w:val="restart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Чисельність  населення станом на 1 січня 2016 року, </w:t>
            </w:r>
          </w:p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тому числі дітей :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3448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дошкільного віку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шкільного віку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</w:t>
            </w:r>
          </w:p>
        </w:tc>
      </w:tr>
      <w:tr w:rsidR="00FD7420" w:rsidRPr="00FD7420" w:rsidTr="00190AD3">
        <w:tc>
          <w:tcPr>
            <w:tcW w:w="518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населених пунктів, що входять до складу спроможної територіальної громади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D7420" w:rsidRPr="00FD7420" w:rsidTr="00190AD3">
        <w:tc>
          <w:tcPr>
            <w:tcW w:w="518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Обсяг доходів (розрахунковий) спроможної територіальної громади на 2016 рік, гривень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тому числі: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сформованих відповідно до статті 64 Бюджетного кодексу України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бюджету розвитку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базової дотації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реверсної дотації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12843,9</w:t>
            </w:r>
          </w:p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5557,4</w:t>
            </w:r>
          </w:p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64,2</w:t>
            </w:r>
          </w:p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518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 території спроможної територіальної громади, кв. кілометрів 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18,099</w:t>
            </w:r>
          </w:p>
        </w:tc>
      </w:tr>
      <w:tr w:rsidR="00FD7420" w:rsidRPr="00FD7420" w:rsidTr="00190AD3">
        <w:tc>
          <w:tcPr>
            <w:tcW w:w="518" w:type="dxa"/>
            <w:vMerge w:val="restart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закладів, що утримуються за рахунок бюджету органів місцевого самоврядування, у тому числі: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загальноосвітніх навчальних закладів І-ІІІ ступеня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загальноосвітніх навчальних закладів І-ІІ ступеня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загальноосвітніх навчальних закладів І ступеня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дошкільних навчальних закладів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закладів дошкільної освіти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закладів культури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закладів фізичної культури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фельдшерсько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акушерських пунктів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rPr>
          <w:trHeight w:val="135"/>
        </w:trPr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фельдшерських пунктів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D7420" w:rsidRPr="00FD7420" w:rsidTr="00190AD3">
        <w:trPr>
          <w:trHeight w:val="135"/>
        </w:trPr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амбулаторії загальної практики сімейної медицини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поліклінік, лікарень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станцій швидкої допомоги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518" w:type="dxa"/>
            <w:vMerge w:val="restart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Наявність приміщень для розміщення державних органів, установ, що здійснюють повноваження щодо: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правоохоронної діяльності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реєстрації актів цивільного стану та майнових прав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пенсійного забезпечення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соціального захисту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пожежної безпеки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518" w:type="dxa"/>
            <w:vMerge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казначейського обслуговування 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518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4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Наявність приміщень, придатних для розміщення органів місцевого самоврядування</w:t>
            </w:r>
          </w:p>
        </w:tc>
        <w:tc>
          <w:tcPr>
            <w:tcW w:w="2129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GoBack"/>
      <w:bookmarkEnd w:id="3"/>
      <w:r w:rsidRPr="00FD74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Відомості про територіальні громади, що увійдуть до складу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об’єднаної територіальної громади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6"/>
        <w:gridCol w:w="4676"/>
        <w:gridCol w:w="2102"/>
        <w:gridCol w:w="2340"/>
      </w:tblGrid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Найменування територіальної громади та населених пунктів, що входять до їх складу, із зазначенням адміністративного статусу</w:t>
            </w:r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Чисельність населення станом на 1 січня 2016 року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Відстань до потенційного адміністративного центру спроможної територіальної громади, кілометрів </w:t>
            </w:r>
          </w:p>
        </w:tc>
      </w:tr>
      <w:tr w:rsidR="00FD7420" w:rsidRPr="00FD7420" w:rsidTr="00190AD3">
        <w:tc>
          <w:tcPr>
            <w:tcW w:w="9645" w:type="dxa"/>
            <w:gridSpan w:val="5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Краснопільська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територіальна громада </w:t>
            </w: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Краснопільська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 рада</w:t>
            </w:r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988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с.Краснопіль</w:t>
            </w:r>
            <w:proofErr w:type="spellEnd"/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Молочківська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сільська  рада</w:t>
            </w:r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633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с.Молочки</w:t>
            </w:r>
            <w:proofErr w:type="spellEnd"/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с.Мотрунки</w:t>
            </w:r>
            <w:proofErr w:type="spellEnd"/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Стетковецька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сільська рада</w:t>
            </w:r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с.Стетківці</w:t>
            </w:r>
            <w:proofErr w:type="spellEnd"/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Безпечнянська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сільська  рада</w:t>
            </w:r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521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2" w:type="dxa"/>
            <w:gridSpan w:val="2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с.Безпечна</w:t>
            </w:r>
            <w:proofErr w:type="spellEnd"/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D7420" w:rsidRPr="00FD7420" w:rsidTr="00190AD3">
        <w:trPr>
          <w:trHeight w:val="375"/>
        </w:trPr>
        <w:tc>
          <w:tcPr>
            <w:tcW w:w="527" w:type="dxa"/>
            <w:gridSpan w:val="2"/>
          </w:tcPr>
          <w:p w:rsidR="00FD7420" w:rsidRPr="00FD7420" w:rsidRDefault="00FD7420" w:rsidP="00FD7420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6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Носівська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сільська  рада</w:t>
            </w:r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rPr>
          <w:trHeight w:val="375"/>
        </w:trPr>
        <w:tc>
          <w:tcPr>
            <w:tcW w:w="527" w:type="dxa"/>
            <w:gridSpan w:val="2"/>
          </w:tcPr>
          <w:p w:rsidR="00FD7420" w:rsidRPr="00FD7420" w:rsidRDefault="00FD7420" w:rsidP="00FD7420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6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с.Носівки</w:t>
            </w:r>
            <w:proofErr w:type="spellEnd"/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631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D7420" w:rsidRPr="00FD7420" w:rsidTr="00190AD3">
        <w:trPr>
          <w:trHeight w:val="345"/>
        </w:trPr>
        <w:tc>
          <w:tcPr>
            <w:tcW w:w="527" w:type="dxa"/>
            <w:gridSpan w:val="2"/>
          </w:tcPr>
          <w:p w:rsidR="00FD7420" w:rsidRPr="00FD7420" w:rsidRDefault="00FD7420" w:rsidP="00FD7420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6" w:type="dxa"/>
          </w:tcPr>
          <w:p w:rsidR="00FD7420" w:rsidRPr="00FD7420" w:rsidRDefault="00FD7420" w:rsidP="00FD74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с.Суслівка</w:t>
            </w:r>
            <w:proofErr w:type="spellEnd"/>
          </w:p>
        </w:tc>
        <w:tc>
          <w:tcPr>
            <w:tcW w:w="2102" w:type="dxa"/>
          </w:tcPr>
          <w:p w:rsidR="00FD7420" w:rsidRPr="00FD7420" w:rsidRDefault="00FD7420" w:rsidP="00FD7420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340" w:type="dxa"/>
          </w:tcPr>
          <w:p w:rsidR="00FD7420" w:rsidRPr="00FD7420" w:rsidRDefault="00FD7420" w:rsidP="00FD7420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АНАЛІТИЧНА ЗАПИСКА</w:t>
      </w: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щодо </w:t>
      </w:r>
      <w:proofErr w:type="spellStart"/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Краснопільської</w:t>
      </w:r>
      <w:proofErr w:type="spellEnd"/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сільської об’єднаної територіальної громади</w:t>
      </w: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(адміністративний центр – с. </w:t>
      </w:r>
      <w:proofErr w:type="spellStart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Краснопіль</w:t>
      </w:r>
      <w:proofErr w:type="spellEnd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Загальна характеристика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Краснопільська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спроможна територіальна громада (далі – громада) базуватиметься на частині території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Чуднівського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району. 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Громада розташовуватиметься у південній частині Житомирської області.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складу громади увійдуть 7 сіл, на базі яких створені 5 сільських рад.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Мінімальна відстань населених пунктів до адміністративного центру складе 7 км, максимальна – 20 км.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 громади складатиме 18,1 кв. км. 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Загальна кількість мешканців громади складе 3448 осіб, у тому числі дітей: дошкільного віку – 186, шкільного віку – 365 осіб.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Економічний потенціал громади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території, яку охоплюватиме громада, зареєстровано 63 суб’єкти господарювання, у тому числі 20 юридичних осіб та 43 фізичні особи.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території громади функціонує 1 промислове підприємство, а саме: П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 «Чевік-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Ліс», яке здійснює діяльність у деревообробній галузі.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У галузевій структурі сільського господарства рослинництво становить 95%, тваринництво 5%.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Основні підприємства, які здійснюють діяльність у галузі рослинництва та мають найбільші площі земель в обробітку: ТОВ «АТК»,  ТОВ «Хмільницьке»,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ВП АФ «Укра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їна», ТОВ «Хмільницьке»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ВП АФ «Стеткі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вці».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Основні сільськогосподарські підприємства, які здійснюють діяльність у галузі тваринництва: ТОВ «Хмільницьке», ВП АФ «Україна», ТОВ «Хмільницьке»,  ВП АФ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Стетківці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Торгівельні послуги надають 28 торгових точок, у тому числі 23 магазини, 3 заклади громадського харчування на 75 посадкових місць, 1 аптека та 1 аптечний пункт.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Магазини відсутні у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с. Мотру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нки. Реалізація лікарських засобів проводиться по договору у фельдшерських пунктах сіл: Безпечна,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Молочки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Мотрунки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Носівки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Суслівка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Стетківці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території громади зовнішньоекономічну діяльність здійснює П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 «Чевік-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Ліс», яке експортує дошку обрізану хвойних порід, брус обрізаний хвойних порід.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Транспортне сполучення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населені пункти громади забезпечені постійним транспортним сполученням з адміністративним центром.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Транспортне сполучення забезпечується автомобільними дорогами загального користування державного та місцевого значення.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Транспортний комплекс представлений 6 приватними підприємцями, які надають послуги з пасажирських перевезень на 10 автобусних маршрутах. 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Бюджетна інфраструктура та розрахунковий обсяг бюджету громади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Обсяг доходів загального фонду </w:t>
      </w:r>
      <w:r w:rsidRPr="00FD7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(прогноз в умовах 2016 року)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громади становитиме  12 843,9 тис. грн., у тому числі: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доходи без урахування трансфертів з державного бюджету (згідно статті 64 Бюджетного кодексу України) – 5557,4 тис. 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базова дотація – 64,2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 субвенція – 6483,2 тис.</w:t>
      </w:r>
      <w:r w:rsidRPr="00FD74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медична субвенція </w:t>
      </w:r>
      <w:r w:rsidRPr="00FD7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(первинний рівень) </w:t>
      </w:r>
      <w:r w:rsidRPr="00FD7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739,1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тис. грн.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Прогнозний обсяг видатків загального фонду громади становить 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12 977,0 тис.грн.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 фінансових ресурсів загального фонду: + 866,9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Прогнозний обсяг бюджету розвитку: --- 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рахунок бюджету об’єднаної громади на її території функціонуватимуть: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7 закладів охорони здоров’я, а саме:  6 фельдшерських пунктів та 1 амбулаторія загальної практики сімейної медицини;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10 закладів освіти, а саме: 3 загальноосвітніх навчальних заклади І-ІІІ ступеня, 1 загальноосвітній навчальний заклад І-ІІ ступеня, 1 загальноосвітній навчальний заклад І ступеня та 5 дошкільних навчальних закладів;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10 закладів культури, а саме: 5 бібліотек та 5 клубних закладів.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Одне приміщення придатне для розміщення державних органів та одне приміщення придатне для розміщення органів місцевого самоврядування.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60288" behindDoc="0" locked="0" layoutInCell="1" allowOverlap="1" wp14:anchorId="649CBC2B" wp14:editId="6BEBAE03">
            <wp:simplePos x="0" y="0"/>
            <wp:positionH relativeFrom="column">
              <wp:posOffset>-226695</wp:posOffset>
            </wp:positionH>
            <wp:positionV relativeFrom="paragraph">
              <wp:posOffset>139700</wp:posOffset>
            </wp:positionV>
            <wp:extent cx="6339840" cy="8449310"/>
            <wp:effectExtent l="19050" t="19050" r="22860" b="279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449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D7420" w:rsidRPr="00FD7420" w:rsidSect="00F61AD4">
          <w:headerReference w:type="even" r:id="rId9"/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lastRenderedPageBreak/>
        <w:t>ПАСПОРТ</w:t>
      </w:r>
    </w:p>
    <w:p w:rsidR="00FD7420" w:rsidRPr="00FD7420" w:rsidRDefault="00FD7420" w:rsidP="00FD7420">
      <w:pPr>
        <w:spacing w:after="0" w:line="240" w:lineRule="auto"/>
        <w:ind w:firstLine="1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Вільської</w:t>
      </w:r>
      <w:proofErr w:type="spellEnd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сільської об’єднаної територіальної громади</w:t>
      </w:r>
    </w:p>
    <w:p w:rsidR="00FD7420" w:rsidRPr="00FD7420" w:rsidRDefault="00FD7420" w:rsidP="00FD7420">
      <w:pPr>
        <w:spacing w:after="0" w:line="240" w:lineRule="auto"/>
        <w:ind w:firstLine="1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адміністративний центр – </w:t>
      </w: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с.Вільськ</w:t>
      </w:r>
      <w:proofErr w:type="spellEnd"/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0"/>
          <w:szCs w:val="44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0"/>
          <w:szCs w:val="44"/>
          <w:lang w:eastAsia="ru-RU"/>
        </w:rPr>
        <w:t xml:space="preserve"> </w:t>
      </w:r>
      <w:r w:rsidRPr="00FD7420">
        <w:rPr>
          <w:rFonts w:ascii="Times New Roman" w:eastAsia="Times New Roman" w:hAnsi="Times New Roman" w:cs="Times New Roman"/>
          <w:b/>
          <w:sz w:val="20"/>
          <w:szCs w:val="44"/>
          <w:lang w:eastAsia="ru-RU"/>
        </w:rPr>
        <w:tab/>
      </w:r>
      <w:r w:rsidRPr="00FD7420">
        <w:rPr>
          <w:rFonts w:ascii="Times New Roman" w:eastAsia="Times New Roman" w:hAnsi="Times New Roman" w:cs="Times New Roman"/>
          <w:b/>
          <w:sz w:val="20"/>
          <w:szCs w:val="44"/>
          <w:lang w:eastAsia="ru-RU"/>
        </w:rPr>
        <w:tab/>
      </w:r>
      <w:r w:rsidRPr="00FD7420">
        <w:rPr>
          <w:rFonts w:ascii="Times New Roman" w:eastAsia="Times New Roman" w:hAnsi="Times New Roman" w:cs="Times New Roman"/>
          <w:b/>
          <w:sz w:val="20"/>
          <w:szCs w:val="44"/>
          <w:lang w:eastAsia="ru-RU"/>
        </w:rPr>
        <w:tab/>
      </w:r>
      <w:r w:rsidRPr="00FD7420">
        <w:rPr>
          <w:rFonts w:ascii="Times New Roman" w:eastAsia="Times New Roman" w:hAnsi="Times New Roman" w:cs="Times New Roman"/>
          <w:b/>
          <w:sz w:val="20"/>
          <w:szCs w:val="44"/>
          <w:lang w:eastAsia="ru-RU"/>
        </w:rPr>
        <w:tab/>
      </w: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580"/>
        <w:gridCol w:w="3190"/>
      </w:tblGrid>
      <w:tr w:rsidR="00FD7420" w:rsidRPr="00FD7420" w:rsidTr="00190AD3">
        <w:tc>
          <w:tcPr>
            <w:tcW w:w="648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Найменування показника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Значення показника</w:t>
            </w:r>
          </w:p>
        </w:tc>
      </w:tr>
      <w:tr w:rsidR="00FD7420" w:rsidRPr="00FD7420" w:rsidTr="00190AD3">
        <w:tc>
          <w:tcPr>
            <w:tcW w:w="648" w:type="dxa"/>
            <w:vMerge w:val="restart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Кількість населення станом на 1 січня 2016 року, 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тому числі: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3639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дітей дошкільного віку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дітей шкільного віку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FD7420" w:rsidRPr="00FD7420" w:rsidTr="00190AD3">
        <w:tc>
          <w:tcPr>
            <w:tcW w:w="648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населених пунктів, що входять до спроможної територіальної громади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D7420" w:rsidRPr="00FD7420" w:rsidTr="00190AD3">
        <w:tc>
          <w:tcPr>
            <w:tcW w:w="648" w:type="dxa"/>
            <w:vMerge w:val="restart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Обсяг доходів (розрахунковий) спроможної територіальної громади (гривень), 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тому числі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5055400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сформованих відповідно до статті 64  Бюджетного кодексу України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3733000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бюджету розвитку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базової дотації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1322400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реверсної дотації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648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 території громади, кв. кілометрів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171,2</w:t>
            </w:r>
          </w:p>
        </w:tc>
      </w:tr>
      <w:tr w:rsidR="00FD7420" w:rsidRPr="00FD7420" w:rsidTr="00190AD3">
        <w:tc>
          <w:tcPr>
            <w:tcW w:w="648" w:type="dxa"/>
            <w:vMerge w:val="restart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закладів, що утримуються за рахунок бюджету органів місцевого самоврядування,</w:t>
            </w:r>
          </w:p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тому числі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_Hlk461026254"/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загальноосвітніх навчальних закладів 1-Ш ступеня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загальноосвітніх навчальних закладів 1-П ступеня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загальноосвітніх навчальних закладів 1 ступеня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дошкільних навчальних закладів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закладів позашкільної освіти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закладів культури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закладів фізичної культури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фельдшерсько-акушерських пунктів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амбулаторій, поліклінік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лікарень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станцій швидкої допомоги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bookmarkEnd w:id="4"/>
      <w:tr w:rsidR="00FD7420" w:rsidRPr="00FD7420" w:rsidTr="00190AD3">
        <w:tc>
          <w:tcPr>
            <w:tcW w:w="648" w:type="dxa"/>
            <w:vMerge w:val="restart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Наявність приміщень для розміщення державних органів, установ, що здійснюють повноваження щодо: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правоохоронної діяльності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реєстрації актів цивільного стану та майнових прав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пенсійного забезпечення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соціального захисту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пожежної безпеки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648" w:type="dxa"/>
            <w:vMerge/>
            <w:vAlign w:val="center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казначейського обслуговування 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648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80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Наявність  приміщень для розміщення органів місцевого самоврядування </w:t>
            </w:r>
          </w:p>
        </w:tc>
        <w:tc>
          <w:tcPr>
            <w:tcW w:w="319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Відомості про територіальні громади, що увійдуть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складу спроможної територіальної громади</w:t>
      </w: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9"/>
        <w:gridCol w:w="4158"/>
        <w:gridCol w:w="1731"/>
        <w:gridCol w:w="2110"/>
      </w:tblGrid>
      <w:tr w:rsidR="00FD7420" w:rsidRPr="00FD7420" w:rsidTr="00190AD3"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Порядковий номер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Найменування територіальних громад та населених пунктів, що входять до їх складу, із зазначенням адміністративного статусу</w:t>
            </w:r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Чисельність населення  станом на 1 січня 2016р.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Відстань до потенційного адміністративного центру спроможної територіальної громади, кілометрів</w:t>
            </w:r>
          </w:p>
        </w:tc>
      </w:tr>
      <w:tr w:rsidR="00FD7420" w:rsidRPr="00FD7420" w:rsidTr="00190AD3">
        <w:trPr>
          <w:trHeight w:val="78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Вільська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1060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rPr>
          <w:trHeight w:val="300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с.Вільськ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D7420" w:rsidRPr="00FD7420" w:rsidTr="00190AD3">
        <w:trPr>
          <w:trHeight w:val="68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с.Перемога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7420" w:rsidRPr="00FD7420" w:rsidTr="00190AD3">
        <w:trPr>
          <w:trHeight w:val="111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с.Ялинівка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D7420" w:rsidRPr="00FD7420" w:rsidTr="00190AD3">
        <w:trPr>
          <w:trHeight w:val="176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с.Щербини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D7420" w:rsidRPr="00FD7420" w:rsidTr="00190AD3">
        <w:trPr>
          <w:trHeight w:val="170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Зороківська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933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rPr>
          <w:trHeight w:val="142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с.Зороків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D7420" w:rsidRPr="00FD7420" w:rsidTr="00190AD3">
        <w:trPr>
          <w:trHeight w:val="166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с.Вишпіль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D7420" w:rsidRPr="00FD7420" w:rsidTr="00190AD3">
        <w:trPr>
          <w:trHeight w:val="68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с.Іванків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7420" w:rsidRPr="00FD7420" w:rsidTr="00190AD3">
        <w:trPr>
          <w:trHeight w:val="142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Новопільська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1104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rPr>
          <w:trHeight w:val="220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с.Новопіль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D7420" w:rsidRPr="00FD7420" w:rsidTr="00190AD3">
        <w:trPr>
          <w:trHeight w:val="220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с.Івановичі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D7420" w:rsidRPr="00FD7420" w:rsidTr="00190AD3">
        <w:trPr>
          <w:trHeight w:val="220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с.Окілок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D7420" w:rsidRPr="00FD7420" w:rsidTr="00190AD3">
        <w:trPr>
          <w:trHeight w:val="88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Ксаверівська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rPr>
          <w:trHeight w:val="102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с.Ксаверівка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D7420" w:rsidRPr="00FD7420" w:rsidTr="00190AD3">
        <w:trPr>
          <w:trHeight w:val="280"/>
        </w:trPr>
        <w:tc>
          <w:tcPr>
            <w:tcW w:w="1469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58" w:type="dxa"/>
          </w:tcPr>
          <w:p w:rsidR="00FD7420" w:rsidRPr="00FD7420" w:rsidRDefault="00FD7420" w:rsidP="00FD7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с.Крученець</w:t>
            </w:r>
            <w:proofErr w:type="spellEnd"/>
          </w:p>
        </w:tc>
        <w:tc>
          <w:tcPr>
            <w:tcW w:w="1731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110" w:type="dxa"/>
          </w:tcPr>
          <w:p w:rsidR="00FD7420" w:rsidRPr="00FD7420" w:rsidRDefault="00FD7420" w:rsidP="00FD7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АНАЛІТИЧНА ЗАПИСКА</w:t>
      </w: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щодо </w:t>
      </w:r>
      <w:proofErr w:type="spellStart"/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Вільської</w:t>
      </w:r>
      <w:proofErr w:type="spellEnd"/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сільської об’єднаної територіальної громади</w:t>
      </w: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(адміністративний центр – с. </w:t>
      </w:r>
      <w:proofErr w:type="spellStart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Вільськ</w:t>
      </w:r>
      <w:proofErr w:type="spellEnd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Загальна характеристика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Вільська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спроможна територіальна громада (далі – громада) базуватиметься на частині території Черняхівського району. 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Громада розташовуватиметься у північній частині Житомирської області.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складу громади увійдуть 12 населених пунктів, на базі яких створені 4 сільські ради. 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Мінімальна відстань населених пунктів до адміністративного центру складе 3 км, максимальна – 15 км.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 громади складатиме 171,2 км</w:t>
      </w:r>
      <w:r w:rsidRPr="00FD742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Загальна кількість мешканців громади складе 3639 осіб, у тому числі дітей: дошкільного віку – 245, шкільного віку – 400.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Економічний потенціал громади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території, яку охоплюватиме громада, зареєстровано 89 суб’єктів господарювання, у тому числі 20 юридичних осіб та 69 фізичних осіб.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Промислові підприємства відсутні.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галузевій структурі сільського господарства рослинництво становить 93%, тваринництво – 7%.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Основні сільськогосподарські підприємства, які здійснюють діяльність у галузі рослинництва, у тому числі, які мають найбільші площі землі в обробітку: ДП «Дан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Мілк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ТОВ «Злагода», СФГ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Шателюк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ФГ «Агро-Арам», ФГ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Агроф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ТОВ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Агрорегіон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Житомир», ТОВ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Єврохімпром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Найбільше сільськогосподарське підприємство, яке здійснює діяльність у галузі тваринництва – ДП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Дан-Мілк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Торгівельні послуги надають 18 магазинів і кіосків, 2 заклади громадського харчування та 1 аптечний кіоск.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Транспортне сполучення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населені пункти громади забезпечені постійним транспортним сполученням з адміністративним центром.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Транспортне сполучення забезпечується автомобільними дорогами загального користування державного та місцевого значення.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Транспортний комплекс представлений 4 приватними підприємцями, які надають послуги з пасажирських перевезень на 9 автобусних маршрутах.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Бюджетна інфраструктура та розрахунковий обсяг бюджету громади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Обсяг доходів загального фонду </w:t>
      </w:r>
      <w:r w:rsidRPr="00FD7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(прогноз в умовах 2016 року)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громади становитиме 13 363,9 тис. грн., у тому числі: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доходи без урахування трансфертів з державного бюджету (згідно статті 64 Бюджетного кодексу України) – 4150,0 тис. 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базова дотація – 1322,5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 субвенція – 5 952,2 тис.</w:t>
      </w:r>
      <w:r w:rsidRPr="00FD74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медична субвенція </w:t>
      </w:r>
      <w:r w:rsidRPr="00FD7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(первинний рівень) </w:t>
      </w:r>
      <w:r w:rsidRPr="00FD7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1 939,2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тис. грн.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Прогнозний обсяг видатків загального фонду громади становить 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11 295,5 тис.грн.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 фінансових ресурсів загального фонду: + 2068,4 тис. грн.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Прогнозний обсяг бюджету розвитку: --- 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рахунок бюджету об’єднаної громади на її території функціонуватимуть: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9 закладів охорони здоров’я, а саме: 7 фельдшерсько-акушерських пункти, 2 амбулаторії та поліклініки;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10 закладів освіти, а саме: 3 загальноосвітніх навчальних закладів                    І-ІІІ ступеня, 1 загальноосвітній навчальний заклад І-ІІ ступеня та 6 дошкільних навчальних закладів;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15 закладів культури.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 приміщення придатне для розміщення державних органів та одне приміщення придатне для розміщення органів місцевого самоврядування.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58420</wp:posOffset>
            </wp:positionV>
            <wp:extent cx="6092190" cy="7315200"/>
            <wp:effectExtent l="19050" t="19050" r="22860" b="190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731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D7420" w:rsidRPr="00FD7420" w:rsidSect="00F61AD4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lastRenderedPageBreak/>
        <w:t>ПАСПОРТ</w:t>
      </w:r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Семенівської</w:t>
      </w:r>
      <w:proofErr w:type="spellEnd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сільської об’єднаної територіальної громади, </w:t>
      </w:r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центр – с. </w:t>
      </w:r>
      <w:proofErr w:type="spellStart"/>
      <w:r w:rsidRPr="00FD7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Семенівка</w:t>
      </w:r>
      <w:proofErr w:type="spellEnd"/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6867"/>
        <w:gridCol w:w="1789"/>
      </w:tblGrid>
      <w:tr w:rsidR="00FD7420" w:rsidRPr="00FD7420" w:rsidTr="00190AD3">
        <w:tc>
          <w:tcPr>
            <w:tcW w:w="7331" w:type="dxa"/>
            <w:gridSpan w:val="2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Найменування показника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Значення показника</w:t>
            </w:r>
          </w:p>
        </w:tc>
      </w:tr>
      <w:tr w:rsidR="00FD7420" w:rsidRPr="00FD7420" w:rsidTr="00190AD3">
        <w:tc>
          <w:tcPr>
            <w:tcW w:w="464" w:type="dxa"/>
            <w:vMerge w:val="restart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Чисельність населення станом на 1 січня 2015 р.</w:t>
            </w:r>
          </w:p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 тому числі дітей: 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5197</w:t>
            </w:r>
          </w:p>
        </w:tc>
      </w:tr>
      <w:tr w:rsidR="00FD7420" w:rsidRPr="00FD7420" w:rsidTr="00190AD3">
        <w:tc>
          <w:tcPr>
            <w:tcW w:w="464" w:type="dxa"/>
            <w:vMerge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дошкільного віку 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333</w:t>
            </w:r>
          </w:p>
        </w:tc>
      </w:tr>
      <w:tr w:rsidR="00FD7420" w:rsidRPr="00FD7420" w:rsidTr="00190AD3">
        <w:tc>
          <w:tcPr>
            <w:tcW w:w="464" w:type="dxa"/>
            <w:vMerge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шкільного віку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</w:tr>
      <w:tr w:rsidR="00FD7420" w:rsidRPr="00FD7420" w:rsidTr="00190AD3">
        <w:tc>
          <w:tcPr>
            <w:tcW w:w="464" w:type="dxa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Кількість населених пунктів, що входять до складу спроможної територіальної громади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D7420" w:rsidRPr="00FD7420" w:rsidTr="00190AD3">
        <w:trPr>
          <w:trHeight w:val="105"/>
        </w:trPr>
        <w:tc>
          <w:tcPr>
            <w:tcW w:w="464" w:type="dxa"/>
            <w:vMerge w:val="restart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Обсяг доходів (розрахунковий) спроможної територіальної громади, гривень</w:t>
            </w:r>
          </w:p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 тому числі: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15159,3</w:t>
            </w:r>
          </w:p>
        </w:tc>
      </w:tr>
      <w:tr w:rsidR="00FD7420" w:rsidRPr="00FD7420" w:rsidTr="00190AD3">
        <w:trPr>
          <w:trHeight w:val="152"/>
        </w:trPr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сформованих відповідно до статті 64 Бюджетного кодексу України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15300,0</w:t>
            </w:r>
          </w:p>
        </w:tc>
      </w:tr>
      <w:tr w:rsidR="00FD7420" w:rsidRPr="00FD7420" w:rsidTr="00190AD3">
        <w:trPr>
          <w:trHeight w:val="70"/>
        </w:trPr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бюджету розвитку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rPr>
          <w:trHeight w:val="70"/>
        </w:trPr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базової дотації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</w:tr>
      <w:tr w:rsidR="00FD7420" w:rsidRPr="00FD7420" w:rsidTr="00190AD3">
        <w:trPr>
          <w:trHeight w:val="70"/>
        </w:trPr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реверсної дотації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140,7</w:t>
            </w:r>
          </w:p>
        </w:tc>
      </w:tr>
      <w:tr w:rsidR="00FD7420" w:rsidRPr="00FD7420" w:rsidTr="00190AD3">
        <w:tc>
          <w:tcPr>
            <w:tcW w:w="464" w:type="dxa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Площа території спроможної територіальної громади, кв. кілометрів 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195,792</w:t>
            </w:r>
          </w:p>
        </w:tc>
      </w:tr>
      <w:tr w:rsidR="00FD7420" w:rsidRPr="00FD7420" w:rsidTr="00190AD3">
        <w:tc>
          <w:tcPr>
            <w:tcW w:w="464" w:type="dxa"/>
            <w:vMerge w:val="restart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Кількість закладів, що утримуються за рахунок бюджету органів місцевого самоврядування</w:t>
            </w:r>
          </w:p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 тому числі: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загальноосвітніх навчальних закладів 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—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ступеня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загальноосвітніх навчальних закладів 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—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ступеня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загальноосвітніх навчальних закладів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ступеня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дошкільних навчальних закладів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закладів позашкільної освіти 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закладів культури 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закладів фізичної культури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фельдшерсько-акушерських пунктів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амбулаторій, поліклінік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лікарень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D7420" w:rsidRPr="00FD7420" w:rsidTr="00190AD3"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станцій швидкої допомоги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D7420" w:rsidRPr="00FD7420" w:rsidTr="00190AD3">
        <w:trPr>
          <w:trHeight w:val="70"/>
        </w:trPr>
        <w:tc>
          <w:tcPr>
            <w:tcW w:w="464" w:type="dxa"/>
            <w:vMerge w:val="restart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Наявність приміщень для розміщення державних органів, установ, що здійснюють повноваження щодо: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D7420" w:rsidRPr="00FD7420" w:rsidTr="00190AD3">
        <w:trPr>
          <w:trHeight w:val="420"/>
        </w:trPr>
        <w:tc>
          <w:tcPr>
            <w:tcW w:w="464" w:type="dxa"/>
            <w:vMerge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правоохоронної діяльності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464" w:type="dxa"/>
            <w:vMerge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реєстрації актів цивільного стану та майнових прав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464" w:type="dxa"/>
            <w:vMerge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пенсійного забезпечення 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464" w:type="dxa"/>
            <w:vMerge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соціального захисту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464" w:type="dxa"/>
            <w:vMerge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пожежної безпеки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464" w:type="dxa"/>
            <w:vMerge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казначейського обслуговування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7420" w:rsidRPr="00FD7420" w:rsidTr="00190AD3">
        <w:tc>
          <w:tcPr>
            <w:tcW w:w="464" w:type="dxa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67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Наявність приміщень для розміщення органів місцевого самоврядування</w:t>
            </w:r>
          </w:p>
        </w:tc>
        <w:tc>
          <w:tcPr>
            <w:tcW w:w="1789" w:type="dxa"/>
            <w:vAlign w:val="center"/>
          </w:tcPr>
          <w:p w:rsidR="00FD7420" w:rsidRPr="00FD7420" w:rsidRDefault="00FD7420" w:rsidP="00FD742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D7420" w:rsidRPr="00FD7420" w:rsidRDefault="00FD7420" w:rsidP="00FD742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D7420" w:rsidRPr="00FD7420" w:rsidRDefault="00FD7420" w:rsidP="00FD7420">
      <w:pPr>
        <w:keepNext/>
        <w:widowControl w:val="0"/>
        <w:suppressLineNumbers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Відомості про територіальні громади, що увійдуть</w:t>
      </w:r>
    </w:p>
    <w:p w:rsidR="00FD7420" w:rsidRPr="00FD7420" w:rsidRDefault="00FD7420" w:rsidP="00FD7420">
      <w:pPr>
        <w:keepNext/>
        <w:widowControl w:val="0"/>
        <w:suppressLineNumbers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 складу спроможної територіальної громади</w:t>
      </w:r>
    </w:p>
    <w:p w:rsidR="00FD7420" w:rsidRPr="00FD7420" w:rsidRDefault="00FD7420" w:rsidP="00FD7420">
      <w:pPr>
        <w:keepNext/>
        <w:widowControl w:val="0"/>
        <w:suppressLineNumbers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9"/>
        <w:gridCol w:w="4068"/>
        <w:gridCol w:w="1826"/>
        <w:gridCol w:w="2418"/>
      </w:tblGrid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Порядковий</w:t>
            </w:r>
          </w:p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Найменування територіальних громад та населених пунктів, що входять до їх складу, із зазначенням адміністративного статусу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Чисельність населення</w:t>
            </w: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станом на </w:t>
            </w: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січня 2015 р.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Відстань до потенційного адміністративного центру спроможної територіальної громади, кілометрів 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Великонизгірецька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Великі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Низгірці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807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Нова Олександрівка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Закутинецька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Закутинці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Малі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Гадомці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Сингаївка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Іванковецька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1549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Іванківці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Семенівка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Красівська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 рада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Красівка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17,5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Дубівка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Терехівська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Терехове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Кикишівка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Хажинська</w:t>
            </w:r>
            <w:proofErr w:type="spellEnd"/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сільська рада</w:t>
            </w:r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1019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420" w:rsidRPr="00FD7420" w:rsidTr="00190AD3">
        <w:tc>
          <w:tcPr>
            <w:tcW w:w="1469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6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Хажин</w:t>
            </w:r>
            <w:proofErr w:type="spellEnd"/>
          </w:p>
        </w:tc>
        <w:tc>
          <w:tcPr>
            <w:tcW w:w="1826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1019</w:t>
            </w:r>
          </w:p>
        </w:tc>
        <w:tc>
          <w:tcPr>
            <w:tcW w:w="2418" w:type="dxa"/>
            <w:vAlign w:val="center"/>
          </w:tcPr>
          <w:p w:rsidR="00FD7420" w:rsidRPr="00FD7420" w:rsidRDefault="00FD7420" w:rsidP="00FD7420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D74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</w:tr>
    </w:tbl>
    <w:p w:rsidR="00FD7420" w:rsidRPr="00FD7420" w:rsidRDefault="00FD7420" w:rsidP="00FD7420">
      <w:pPr>
        <w:keepNext/>
        <w:widowControl w:val="0"/>
        <w:suppressLineNumbers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АНАЛІТИЧНА ЗАПИСКА</w:t>
      </w: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щодо </w:t>
      </w:r>
      <w:proofErr w:type="spellStart"/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Семенівської</w:t>
      </w:r>
      <w:proofErr w:type="spellEnd"/>
      <w:r w:rsidRPr="00FD7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об’єднаної територіальної громади</w:t>
      </w:r>
    </w:p>
    <w:p w:rsidR="00FD7420" w:rsidRPr="00FD7420" w:rsidRDefault="00FD7420" w:rsidP="00FD742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(адміністративний центр – с. </w:t>
      </w:r>
      <w:proofErr w:type="spellStart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Семенівка</w:t>
      </w:r>
      <w:proofErr w:type="spellEnd"/>
      <w:r w:rsidRPr="00FD7420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Загальна характеристика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Семенівська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спроможна територіальна громада (далі – громада) базуватиметься на частині території Бердичівського району. 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Громада розташовуватиметься у південній частині Житомирської області.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складу громади увійдуть 12 сіл, на базі яких утворено 6 сільських рад.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Мінімальна відстань населених пунктів до адміністративного центру складе 3,3 км, максимальна (1 населеного пункту) – 18,5 км. 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 громади складатиме 195,8 кв. км. 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Загальна кількість мешканців громади складе 5197 осіб, у тому числі дітей: дошкільного віку – 333, шкільного віку – 567.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Економічний потенціал громади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Найбільшу питому вагу в промисловості займає легка промисловість.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Найбільші функціонуючі промислові підприємства: Т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ОВ «Мя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ркіс». Транспортувальне розподільче підприємство, через яке здійснюється постачання природного газу: ПАТ "УКРТРАНСГАЗ" філія УМГ "КИЇВТРАНСГАЗ" Бердичівське лінійне виробниче управління магістральних газопроводів.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галузевій структурі сільського господарства рослинництво становить 98,5%, тваринництво – 1,5%.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Основні сільськогосподарські підприємства, які здійснюють діяльність у галузі рослинництва та мають найбільші площі землі в обробітку: Т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ОВ «Агро-сем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3», СФГ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Агро-степ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ПП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Климчук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ФГ «Росинка», ТОВ «Факт», ПСП АФ «Світанок», ПСП «Полісся-С», ТОВ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Красівське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ФГ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Небодар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ФГ «Лада-2005», СФГ «Подільське», ТОВ «Зелений вал».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Основні сільськогосподарські підприємства, які здійснюють діяльність у галузі тваринництва: ФГ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Чорноус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ПП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Украгролад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ПП «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Климчук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Торгівельні послуги надають 28 торгових точок, у тому числі 18 магазинів, 4 АЗС, 1 АГНКС та 5 закладів громадського харчування на 335 посадкових місця. Магазини є в усіх селах громади, окрім с. Нова Олександрівка, в якому здійснюється виїзна торгівля та в с. </w:t>
      </w:r>
      <w:proofErr w:type="spellStart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Кикишівка</w:t>
      </w:r>
      <w:proofErr w:type="spellEnd"/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Транспортне сполучення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Транспортне сполучення забезпечується автомобільними дорогами загального користування державного та місцевого значення.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Транспортний комплекс представлений приватним підприємством та приватним підприємцем, які надають послуги з пасажирських перевезень на 7 автобусних маршрутах. 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Бюджетна інфраструктура та розрахунковий обсяг бюджету громади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Обсяг доходів загального фонду </w:t>
      </w:r>
      <w:r w:rsidRPr="00FD7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(прогноз в умовах 2016 року)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громади становитиме  24 147,7 тис. грн., у тому числі: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доходи без урахування трансфертів з державного бюджету (згідно статті 64 Бюджетного кодексу України) – 15 300,0 тис. 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реверсна дотація –  140,7 тис. 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 субвенція – 6130,9 тис. грн.,</w:t>
      </w:r>
    </w:p>
    <w:p w:rsidR="00FD7420" w:rsidRPr="00FD7420" w:rsidRDefault="00FD7420" w:rsidP="00FD7420">
      <w:pPr>
        <w:numPr>
          <w:ilvl w:val="1"/>
          <w:numId w:val="1"/>
        </w:numPr>
        <w:tabs>
          <w:tab w:val="num" w:pos="1080"/>
        </w:tabs>
        <w:suppressAutoHyphens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медична субвенція </w:t>
      </w:r>
      <w:r w:rsidRPr="00FD7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(первинний рівень) 2857,5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тис. грн.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Прогнозний обсяг видатків загального фонду громади становить </w:t>
      </w: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16791,5 тис.грн.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 фінансових ресурсів загального фонду: + 7 356,2 тис. грн.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Прогнозний обсяг бюджету розвитку: ---.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рахунок бюджету об’єднаної громади на її території функціонуватимуть: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10 закладів охорони здоров’я, а саме: 3 фельдшерсько-акушерських пункти, 6 фельдшерських пунктів, 1 амбулаторія;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11 закладів освіти, а саме: 4 загальноосвітні навчальні заклади І-ІІІ ступеня, 2 загальноосвітні навчальні заклади І-ІІ ступеня та 5 дошкільних навчальних закладів;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17 закладів культури;</w:t>
      </w:r>
    </w:p>
    <w:p w:rsidR="00FD7420" w:rsidRPr="00FD7420" w:rsidRDefault="00FD7420" w:rsidP="00FD7420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заклад фізичної культури.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 приміщень, придатних для розміщення державних органів, складає 6 одиниць.</w:t>
      </w:r>
    </w:p>
    <w:p w:rsidR="00FD7420" w:rsidRPr="00FD7420" w:rsidRDefault="00FD7420" w:rsidP="00FD742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Одне приміщення придатне для розміщення органів місцевого самоврядування.</w:t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3810</wp:posOffset>
            </wp:positionV>
            <wp:extent cx="6007735" cy="5276215"/>
            <wp:effectExtent l="19050" t="19050" r="12065" b="196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5276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Перший заступник 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>голови обласної ради</w:t>
      </w: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FD742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В.В. Ширма</w:t>
      </w:r>
    </w:p>
    <w:p w:rsidR="00FD7420" w:rsidRPr="00FD7420" w:rsidRDefault="00FD7420" w:rsidP="00FD74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D7420" w:rsidRPr="00FD74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FF" w:rsidRDefault="00FD7420" w:rsidP="0017797E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449FF" w:rsidRDefault="00FD742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FF" w:rsidRDefault="00FD7420" w:rsidP="00E05B47">
    <w:pPr>
      <w:pStyle w:val="ac"/>
      <w:framePr w:wrap="around" w:vAnchor="text" w:hAnchor="page" w:x="6278" w:y="-223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18</w:t>
    </w:r>
    <w:r>
      <w:rPr>
        <w:rStyle w:val="ae"/>
      </w:rPr>
      <w:fldChar w:fldCharType="end"/>
    </w:r>
  </w:p>
  <w:p w:rsidR="00D449FF" w:rsidRDefault="00FD742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7047"/>
    <w:multiLevelType w:val="hybridMultilevel"/>
    <w:tmpl w:val="E736AD74"/>
    <w:lvl w:ilvl="0" w:tplc="7DC4252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1F3444BF"/>
    <w:multiLevelType w:val="hybridMultilevel"/>
    <w:tmpl w:val="9DAC6C24"/>
    <w:lvl w:ilvl="0" w:tplc="230837A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37DF34BC"/>
    <w:multiLevelType w:val="hybridMultilevel"/>
    <w:tmpl w:val="B66E0914"/>
    <w:lvl w:ilvl="0" w:tplc="71B48D7A">
      <w:start w:val="1"/>
      <w:numFmt w:val="bullet"/>
      <w:lvlText w:val=""/>
      <w:lvlJc w:val="left"/>
      <w:pPr>
        <w:tabs>
          <w:tab w:val="num" w:pos="2506"/>
        </w:tabs>
        <w:ind w:left="2506" w:hanging="360"/>
      </w:pPr>
      <w:rPr>
        <w:rFonts w:ascii="Wingdings" w:hAnsi="Wingdings" w:hint="default"/>
        <w:sz w:val="28"/>
      </w:rPr>
    </w:lvl>
    <w:lvl w:ilvl="1" w:tplc="71B48D7A">
      <w:start w:val="1"/>
      <w:numFmt w:val="bullet"/>
      <w:lvlText w:val="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sz w:val="28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94955C9"/>
    <w:multiLevelType w:val="hybridMultilevel"/>
    <w:tmpl w:val="A6FC99AE"/>
    <w:lvl w:ilvl="0" w:tplc="00FC44B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3A691E04"/>
    <w:multiLevelType w:val="hybridMultilevel"/>
    <w:tmpl w:val="3F423B8E"/>
    <w:lvl w:ilvl="0" w:tplc="6ACE00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410D4E19"/>
    <w:multiLevelType w:val="hybridMultilevel"/>
    <w:tmpl w:val="E714AFDC"/>
    <w:lvl w:ilvl="0" w:tplc="C0F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6">
    <w:nsid w:val="64FB3210"/>
    <w:multiLevelType w:val="hybridMultilevel"/>
    <w:tmpl w:val="BF104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420"/>
    <w:rsid w:val="004F2DA9"/>
    <w:rsid w:val="00FD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FD7420"/>
    <w:pPr>
      <w:keepNext/>
      <w:spacing w:before="120" w:after="0" w:line="240" w:lineRule="auto"/>
      <w:ind w:left="567"/>
      <w:outlineLvl w:val="2"/>
    </w:pPr>
    <w:rPr>
      <w:rFonts w:ascii="Antiqua" w:eastAsia="Calibri" w:hAnsi="Antiqua" w:cs="Times New Roman"/>
      <w:b/>
      <w:i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42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FD7420"/>
    <w:rPr>
      <w:rFonts w:ascii="Antiqua" w:eastAsia="Calibri" w:hAnsi="Antiqua" w:cs="Times New Roman"/>
      <w:b/>
      <w:i/>
      <w:sz w:val="26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D7420"/>
  </w:style>
  <w:style w:type="character" w:customStyle="1" w:styleId="Heading3Char">
    <w:name w:val="Heading 3 Char"/>
    <w:basedOn w:val="a0"/>
    <w:uiPriority w:val="99"/>
    <w:semiHidden/>
    <w:locked/>
    <w:rsid w:val="00FD7420"/>
    <w:rPr>
      <w:rFonts w:ascii="Cambria" w:hAnsi="Cambria" w:cs="Times New Roman"/>
      <w:b/>
      <w:bCs/>
      <w:sz w:val="26"/>
      <w:szCs w:val="26"/>
      <w:lang w:eastAsia="ru-RU"/>
    </w:rPr>
  </w:style>
  <w:style w:type="paragraph" w:styleId="a5">
    <w:name w:val="List Paragraph"/>
    <w:basedOn w:val="a"/>
    <w:uiPriority w:val="99"/>
    <w:qFormat/>
    <w:rsid w:val="00FD74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Норм.текст"/>
    <w:basedOn w:val="a"/>
    <w:uiPriority w:val="99"/>
    <w:rsid w:val="00FD7420"/>
    <w:pPr>
      <w:spacing w:after="0" w:line="240" w:lineRule="auto"/>
      <w:ind w:firstLine="851"/>
    </w:pPr>
    <w:rPr>
      <w:rFonts w:ascii="Antiqua" w:eastAsia="Times New Roman" w:hAnsi="Antiqua" w:cs="Times New Roman"/>
      <w:sz w:val="26"/>
      <w:szCs w:val="20"/>
      <w:lang w:val="en-US" w:eastAsia="ru-RU"/>
    </w:rPr>
  </w:style>
  <w:style w:type="table" w:styleId="a7">
    <w:name w:val="Table Grid"/>
    <w:basedOn w:val="a1"/>
    <w:uiPriority w:val="99"/>
    <w:rsid w:val="00FD74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FD7420"/>
    <w:rPr>
      <w:rFonts w:ascii="Palatino Linotype" w:hAnsi="Palatino Linotype" w:cs="Palatino Linotype"/>
      <w:b/>
      <w:bCs/>
      <w:spacing w:val="20"/>
      <w:sz w:val="16"/>
      <w:szCs w:val="16"/>
    </w:rPr>
  </w:style>
  <w:style w:type="paragraph" w:customStyle="1" w:styleId="a8">
    <w:name w:val="Нормальний текст"/>
    <w:basedOn w:val="a"/>
    <w:uiPriority w:val="99"/>
    <w:rsid w:val="00FD7420"/>
    <w:pPr>
      <w:spacing w:before="120" w:after="0" w:line="240" w:lineRule="auto"/>
      <w:ind w:firstLine="567"/>
    </w:pPr>
    <w:rPr>
      <w:rFonts w:ascii="Antiqua" w:eastAsia="Calibri" w:hAnsi="Antiqua" w:cs="Times New Roman"/>
      <w:sz w:val="26"/>
      <w:szCs w:val="20"/>
      <w:lang w:eastAsia="ru-RU"/>
    </w:rPr>
  </w:style>
  <w:style w:type="character" w:customStyle="1" w:styleId="2">
    <w:name w:val="Основной текст2"/>
    <w:uiPriority w:val="99"/>
    <w:rsid w:val="00FD7420"/>
    <w:rPr>
      <w:rFonts w:ascii="Lucida Sans Unicode" w:hAnsi="Lucida Sans Unicode"/>
      <w:color w:val="000000"/>
      <w:spacing w:val="0"/>
      <w:w w:val="100"/>
      <w:position w:val="0"/>
      <w:sz w:val="17"/>
      <w:u w:val="none"/>
      <w:lang w:val="uk-UA"/>
    </w:rPr>
  </w:style>
  <w:style w:type="character" w:customStyle="1" w:styleId="52">
    <w:name w:val="Заголовок №5 (2)"/>
    <w:uiPriority w:val="99"/>
    <w:rsid w:val="00FD7420"/>
    <w:rPr>
      <w:rFonts w:ascii="Impact" w:hAnsi="Impact"/>
      <w:color w:val="000000"/>
      <w:spacing w:val="0"/>
      <w:w w:val="100"/>
      <w:position w:val="0"/>
      <w:sz w:val="23"/>
      <w:u w:val="none"/>
      <w:lang w:val="uk-UA"/>
    </w:rPr>
  </w:style>
  <w:style w:type="paragraph" w:styleId="a9">
    <w:name w:val="Normal (Web)"/>
    <w:basedOn w:val="a"/>
    <w:uiPriority w:val="99"/>
    <w:rsid w:val="00FD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D7420"/>
    <w:pPr>
      <w:widowControl w:val="0"/>
      <w:autoSpaceDE w:val="0"/>
      <w:autoSpaceDN w:val="0"/>
      <w:adjustRightInd w:val="0"/>
      <w:spacing w:after="0" w:line="286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FD7420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uiPriority w:val="99"/>
    <w:rsid w:val="00FD7420"/>
    <w:rPr>
      <w:rFonts w:ascii="Times New Roman" w:hAnsi="Times New Roman"/>
      <w:b/>
      <w:spacing w:val="10"/>
      <w:sz w:val="10"/>
    </w:rPr>
  </w:style>
  <w:style w:type="character" w:customStyle="1" w:styleId="FontStyle18">
    <w:name w:val="Font Style18"/>
    <w:uiPriority w:val="99"/>
    <w:rsid w:val="00FD7420"/>
    <w:rPr>
      <w:rFonts w:ascii="Times New Roman" w:hAnsi="Times New Roman"/>
      <w:b/>
      <w:spacing w:val="-30"/>
      <w:sz w:val="26"/>
    </w:rPr>
  </w:style>
  <w:style w:type="character" w:customStyle="1" w:styleId="FontStyle19">
    <w:name w:val="Font Style19"/>
    <w:uiPriority w:val="99"/>
    <w:rsid w:val="00FD7420"/>
    <w:rPr>
      <w:rFonts w:ascii="Trebuchet MS" w:hAnsi="Trebuchet MS"/>
      <w:b/>
      <w:sz w:val="22"/>
    </w:rPr>
  </w:style>
  <w:style w:type="character" w:customStyle="1" w:styleId="FontStyle20">
    <w:name w:val="Font Style20"/>
    <w:uiPriority w:val="99"/>
    <w:rsid w:val="00FD7420"/>
    <w:rPr>
      <w:rFonts w:ascii="Impact" w:hAnsi="Impact"/>
      <w:sz w:val="24"/>
    </w:rPr>
  </w:style>
  <w:style w:type="character" w:customStyle="1" w:styleId="FontStyle22">
    <w:name w:val="Font Style22"/>
    <w:uiPriority w:val="99"/>
    <w:rsid w:val="00FD7420"/>
    <w:rPr>
      <w:rFonts w:ascii="Times New Roman" w:hAnsi="Times New Roman"/>
      <w:sz w:val="18"/>
    </w:rPr>
  </w:style>
  <w:style w:type="character" w:customStyle="1" w:styleId="FontStyle23">
    <w:name w:val="Font Style23"/>
    <w:uiPriority w:val="99"/>
    <w:rsid w:val="00FD7420"/>
    <w:rPr>
      <w:rFonts w:ascii="Trebuchet MS" w:hAnsi="Trebuchet MS"/>
      <w:sz w:val="30"/>
    </w:rPr>
  </w:style>
  <w:style w:type="character" w:customStyle="1" w:styleId="FontStyle24">
    <w:name w:val="Font Style24"/>
    <w:uiPriority w:val="99"/>
    <w:rsid w:val="00FD7420"/>
    <w:rPr>
      <w:rFonts w:ascii="Trebuchet MS" w:hAnsi="Trebuchet MS"/>
      <w:b/>
      <w:sz w:val="26"/>
    </w:rPr>
  </w:style>
  <w:style w:type="character" w:customStyle="1" w:styleId="BodyTextChar">
    <w:name w:val="Body Text Char"/>
    <w:uiPriority w:val="99"/>
    <w:locked/>
    <w:rsid w:val="00FD7420"/>
    <w:rPr>
      <w:rFonts w:ascii="Calibri" w:hAnsi="Calibri"/>
      <w:sz w:val="19"/>
      <w:shd w:val="clear" w:color="auto" w:fill="FFFFFF"/>
      <w:lang w:val="ru-RU" w:eastAsia="ru-RU"/>
    </w:rPr>
  </w:style>
  <w:style w:type="paragraph" w:styleId="aa">
    <w:name w:val="Body Text"/>
    <w:basedOn w:val="a"/>
    <w:link w:val="ab"/>
    <w:uiPriority w:val="99"/>
    <w:rsid w:val="00FD7420"/>
    <w:pPr>
      <w:shd w:val="clear" w:color="auto" w:fill="FFFFFF"/>
      <w:spacing w:after="900" w:line="230" w:lineRule="exact"/>
    </w:pPr>
    <w:rPr>
      <w:rFonts w:ascii="Calibri" w:eastAsia="Calibri" w:hAnsi="Calibri" w:cs="Times New Roman"/>
      <w:sz w:val="19"/>
      <w:szCs w:val="20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FD7420"/>
    <w:rPr>
      <w:rFonts w:ascii="Calibri" w:eastAsia="Calibri" w:hAnsi="Calibri" w:cs="Times New Roman"/>
      <w:sz w:val="19"/>
      <w:szCs w:val="20"/>
      <w:shd w:val="clear" w:color="auto" w:fill="FFFFFF"/>
      <w:lang w:val="ru-RU" w:eastAsia="ru-RU"/>
    </w:rPr>
  </w:style>
  <w:style w:type="character" w:customStyle="1" w:styleId="10">
    <w:name w:val="Основной текст Знак1"/>
    <w:basedOn w:val="a0"/>
    <w:uiPriority w:val="99"/>
    <w:semiHidden/>
    <w:rsid w:val="00FD7420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FD7420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FD74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uiPriority w:val="99"/>
    <w:rsid w:val="00FD7420"/>
    <w:rPr>
      <w:rFonts w:cs="Times New Roman"/>
    </w:rPr>
  </w:style>
  <w:style w:type="paragraph" w:styleId="af">
    <w:name w:val="footer"/>
    <w:basedOn w:val="a"/>
    <w:link w:val="af0"/>
    <w:uiPriority w:val="99"/>
    <w:rsid w:val="00FD7420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FD742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FD7420"/>
    <w:pPr>
      <w:keepNext/>
      <w:spacing w:before="120" w:after="0" w:line="240" w:lineRule="auto"/>
      <w:ind w:left="567"/>
      <w:outlineLvl w:val="2"/>
    </w:pPr>
    <w:rPr>
      <w:rFonts w:ascii="Antiqua" w:eastAsia="Calibri" w:hAnsi="Antiqua" w:cs="Times New Roman"/>
      <w:b/>
      <w:i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42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FD7420"/>
    <w:rPr>
      <w:rFonts w:ascii="Antiqua" w:eastAsia="Calibri" w:hAnsi="Antiqua" w:cs="Times New Roman"/>
      <w:b/>
      <w:i/>
      <w:sz w:val="26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D7420"/>
  </w:style>
  <w:style w:type="character" w:customStyle="1" w:styleId="Heading3Char">
    <w:name w:val="Heading 3 Char"/>
    <w:basedOn w:val="a0"/>
    <w:uiPriority w:val="99"/>
    <w:semiHidden/>
    <w:locked/>
    <w:rsid w:val="00FD7420"/>
    <w:rPr>
      <w:rFonts w:ascii="Cambria" w:hAnsi="Cambria" w:cs="Times New Roman"/>
      <w:b/>
      <w:bCs/>
      <w:sz w:val="26"/>
      <w:szCs w:val="26"/>
      <w:lang w:eastAsia="ru-RU"/>
    </w:rPr>
  </w:style>
  <w:style w:type="paragraph" w:styleId="a5">
    <w:name w:val="List Paragraph"/>
    <w:basedOn w:val="a"/>
    <w:uiPriority w:val="99"/>
    <w:qFormat/>
    <w:rsid w:val="00FD74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Норм.текст"/>
    <w:basedOn w:val="a"/>
    <w:uiPriority w:val="99"/>
    <w:rsid w:val="00FD7420"/>
    <w:pPr>
      <w:spacing w:after="0" w:line="240" w:lineRule="auto"/>
      <w:ind w:firstLine="851"/>
    </w:pPr>
    <w:rPr>
      <w:rFonts w:ascii="Antiqua" w:eastAsia="Times New Roman" w:hAnsi="Antiqua" w:cs="Times New Roman"/>
      <w:sz w:val="26"/>
      <w:szCs w:val="20"/>
      <w:lang w:val="en-US" w:eastAsia="ru-RU"/>
    </w:rPr>
  </w:style>
  <w:style w:type="table" w:styleId="a7">
    <w:name w:val="Table Grid"/>
    <w:basedOn w:val="a1"/>
    <w:uiPriority w:val="99"/>
    <w:rsid w:val="00FD74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FD7420"/>
    <w:rPr>
      <w:rFonts w:ascii="Palatino Linotype" w:hAnsi="Palatino Linotype" w:cs="Palatino Linotype"/>
      <w:b/>
      <w:bCs/>
      <w:spacing w:val="20"/>
      <w:sz w:val="16"/>
      <w:szCs w:val="16"/>
    </w:rPr>
  </w:style>
  <w:style w:type="paragraph" w:customStyle="1" w:styleId="a8">
    <w:name w:val="Нормальний текст"/>
    <w:basedOn w:val="a"/>
    <w:uiPriority w:val="99"/>
    <w:rsid w:val="00FD7420"/>
    <w:pPr>
      <w:spacing w:before="120" w:after="0" w:line="240" w:lineRule="auto"/>
      <w:ind w:firstLine="567"/>
    </w:pPr>
    <w:rPr>
      <w:rFonts w:ascii="Antiqua" w:eastAsia="Calibri" w:hAnsi="Antiqua" w:cs="Times New Roman"/>
      <w:sz w:val="26"/>
      <w:szCs w:val="20"/>
      <w:lang w:eastAsia="ru-RU"/>
    </w:rPr>
  </w:style>
  <w:style w:type="character" w:customStyle="1" w:styleId="2">
    <w:name w:val="Основной текст2"/>
    <w:uiPriority w:val="99"/>
    <w:rsid w:val="00FD7420"/>
    <w:rPr>
      <w:rFonts w:ascii="Lucida Sans Unicode" w:hAnsi="Lucida Sans Unicode"/>
      <w:color w:val="000000"/>
      <w:spacing w:val="0"/>
      <w:w w:val="100"/>
      <w:position w:val="0"/>
      <w:sz w:val="17"/>
      <w:u w:val="none"/>
      <w:lang w:val="uk-UA"/>
    </w:rPr>
  </w:style>
  <w:style w:type="character" w:customStyle="1" w:styleId="52">
    <w:name w:val="Заголовок №5 (2)"/>
    <w:uiPriority w:val="99"/>
    <w:rsid w:val="00FD7420"/>
    <w:rPr>
      <w:rFonts w:ascii="Impact" w:hAnsi="Impact"/>
      <w:color w:val="000000"/>
      <w:spacing w:val="0"/>
      <w:w w:val="100"/>
      <w:position w:val="0"/>
      <w:sz w:val="23"/>
      <w:u w:val="none"/>
      <w:lang w:val="uk-UA"/>
    </w:rPr>
  </w:style>
  <w:style w:type="paragraph" w:styleId="a9">
    <w:name w:val="Normal (Web)"/>
    <w:basedOn w:val="a"/>
    <w:uiPriority w:val="99"/>
    <w:rsid w:val="00FD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D7420"/>
    <w:pPr>
      <w:widowControl w:val="0"/>
      <w:autoSpaceDE w:val="0"/>
      <w:autoSpaceDN w:val="0"/>
      <w:adjustRightInd w:val="0"/>
      <w:spacing w:after="0" w:line="286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FD7420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F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uiPriority w:val="99"/>
    <w:rsid w:val="00FD7420"/>
    <w:rPr>
      <w:rFonts w:ascii="Times New Roman" w:hAnsi="Times New Roman"/>
      <w:b/>
      <w:spacing w:val="10"/>
      <w:sz w:val="10"/>
    </w:rPr>
  </w:style>
  <w:style w:type="character" w:customStyle="1" w:styleId="FontStyle18">
    <w:name w:val="Font Style18"/>
    <w:uiPriority w:val="99"/>
    <w:rsid w:val="00FD7420"/>
    <w:rPr>
      <w:rFonts w:ascii="Times New Roman" w:hAnsi="Times New Roman"/>
      <w:b/>
      <w:spacing w:val="-30"/>
      <w:sz w:val="26"/>
    </w:rPr>
  </w:style>
  <w:style w:type="character" w:customStyle="1" w:styleId="FontStyle19">
    <w:name w:val="Font Style19"/>
    <w:uiPriority w:val="99"/>
    <w:rsid w:val="00FD7420"/>
    <w:rPr>
      <w:rFonts w:ascii="Trebuchet MS" w:hAnsi="Trebuchet MS"/>
      <w:b/>
      <w:sz w:val="22"/>
    </w:rPr>
  </w:style>
  <w:style w:type="character" w:customStyle="1" w:styleId="FontStyle20">
    <w:name w:val="Font Style20"/>
    <w:uiPriority w:val="99"/>
    <w:rsid w:val="00FD7420"/>
    <w:rPr>
      <w:rFonts w:ascii="Impact" w:hAnsi="Impact"/>
      <w:sz w:val="24"/>
    </w:rPr>
  </w:style>
  <w:style w:type="character" w:customStyle="1" w:styleId="FontStyle22">
    <w:name w:val="Font Style22"/>
    <w:uiPriority w:val="99"/>
    <w:rsid w:val="00FD7420"/>
    <w:rPr>
      <w:rFonts w:ascii="Times New Roman" w:hAnsi="Times New Roman"/>
      <w:sz w:val="18"/>
    </w:rPr>
  </w:style>
  <w:style w:type="character" w:customStyle="1" w:styleId="FontStyle23">
    <w:name w:val="Font Style23"/>
    <w:uiPriority w:val="99"/>
    <w:rsid w:val="00FD7420"/>
    <w:rPr>
      <w:rFonts w:ascii="Trebuchet MS" w:hAnsi="Trebuchet MS"/>
      <w:sz w:val="30"/>
    </w:rPr>
  </w:style>
  <w:style w:type="character" w:customStyle="1" w:styleId="FontStyle24">
    <w:name w:val="Font Style24"/>
    <w:uiPriority w:val="99"/>
    <w:rsid w:val="00FD7420"/>
    <w:rPr>
      <w:rFonts w:ascii="Trebuchet MS" w:hAnsi="Trebuchet MS"/>
      <w:b/>
      <w:sz w:val="26"/>
    </w:rPr>
  </w:style>
  <w:style w:type="character" w:customStyle="1" w:styleId="BodyTextChar">
    <w:name w:val="Body Text Char"/>
    <w:uiPriority w:val="99"/>
    <w:locked/>
    <w:rsid w:val="00FD7420"/>
    <w:rPr>
      <w:rFonts w:ascii="Calibri" w:hAnsi="Calibri"/>
      <w:sz w:val="19"/>
      <w:shd w:val="clear" w:color="auto" w:fill="FFFFFF"/>
      <w:lang w:val="ru-RU" w:eastAsia="ru-RU"/>
    </w:rPr>
  </w:style>
  <w:style w:type="paragraph" w:styleId="aa">
    <w:name w:val="Body Text"/>
    <w:basedOn w:val="a"/>
    <w:link w:val="ab"/>
    <w:uiPriority w:val="99"/>
    <w:rsid w:val="00FD7420"/>
    <w:pPr>
      <w:shd w:val="clear" w:color="auto" w:fill="FFFFFF"/>
      <w:spacing w:after="900" w:line="230" w:lineRule="exact"/>
    </w:pPr>
    <w:rPr>
      <w:rFonts w:ascii="Calibri" w:eastAsia="Calibri" w:hAnsi="Calibri" w:cs="Times New Roman"/>
      <w:sz w:val="19"/>
      <w:szCs w:val="20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FD7420"/>
    <w:rPr>
      <w:rFonts w:ascii="Calibri" w:eastAsia="Calibri" w:hAnsi="Calibri" w:cs="Times New Roman"/>
      <w:sz w:val="19"/>
      <w:szCs w:val="20"/>
      <w:shd w:val="clear" w:color="auto" w:fill="FFFFFF"/>
      <w:lang w:val="ru-RU" w:eastAsia="ru-RU"/>
    </w:rPr>
  </w:style>
  <w:style w:type="character" w:customStyle="1" w:styleId="10">
    <w:name w:val="Основной текст Знак1"/>
    <w:basedOn w:val="a0"/>
    <w:uiPriority w:val="99"/>
    <w:semiHidden/>
    <w:rsid w:val="00FD7420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FD7420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FD74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uiPriority w:val="99"/>
    <w:rsid w:val="00FD7420"/>
    <w:rPr>
      <w:rFonts w:cs="Times New Roman"/>
    </w:rPr>
  </w:style>
  <w:style w:type="paragraph" w:styleId="af">
    <w:name w:val="footer"/>
    <w:basedOn w:val="a"/>
    <w:link w:val="af0"/>
    <w:uiPriority w:val="99"/>
    <w:rsid w:val="00FD7420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FD742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16132</Words>
  <Characters>9196</Characters>
  <Application>Microsoft Office Word</Application>
  <DocSecurity>0</DocSecurity>
  <Lines>76</Lines>
  <Paragraphs>50</Paragraphs>
  <ScaleCrop>false</ScaleCrop>
  <Company/>
  <LinksUpToDate>false</LinksUpToDate>
  <CharactersWithSpaces>25278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Ірина Кузьменко</dc:creator>
  <cp:lastModifiedBy>Ірина Кузьменко</cp:lastModifiedBy>
  <cp:revision>1</cp:revision>
  <dcterms:created xsi:type="dcterms:W3CDTF">2016-10-28T07:20:00Z</dcterms:created>
  <dcterms:modified xsi:type="dcterms:W3CDTF">2016-10-28T07:25:00Z</dcterms:modified>
</cp:coreProperties>
</file>